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69" w:rsidRDefault="00283B69" w:rsidP="00283B69">
      <w:pPr>
        <w:pStyle w:val="ListParagraph"/>
        <w:spacing w:after="0" w:line="240" w:lineRule="auto"/>
        <w:ind w:left="0"/>
        <w:jc w:val="center"/>
        <w:rPr>
          <w:rFonts w:ascii="Cambria" w:hAnsi="Cambria" w:cs="Tahoma"/>
          <w:b/>
          <w:bCs/>
          <w:color w:val="000000"/>
          <w:sz w:val="28"/>
        </w:rPr>
      </w:pPr>
      <w:r w:rsidRPr="00552F8B">
        <w:rPr>
          <w:rFonts w:ascii="Cambria" w:hAnsi="Cambria" w:cs="Tahoma"/>
          <w:b/>
          <w:bCs/>
          <w:color w:val="000000"/>
          <w:sz w:val="28"/>
        </w:rPr>
        <w:t>NGHIÊN CỨU Ý NGHĨA CỦA CHỈ SỐ TIÊN LƯỢNG SOKAL</w:t>
      </w:r>
    </w:p>
    <w:p w:rsidR="00283B69" w:rsidRDefault="00283B69" w:rsidP="00283B69">
      <w:pPr>
        <w:pStyle w:val="ListParagraph"/>
        <w:spacing w:after="0" w:line="240" w:lineRule="auto"/>
        <w:ind w:left="0"/>
        <w:jc w:val="center"/>
        <w:rPr>
          <w:rFonts w:ascii="Cambria" w:hAnsi="Cambria" w:cs="Tahoma"/>
          <w:b/>
          <w:bCs/>
          <w:color w:val="000000"/>
          <w:sz w:val="28"/>
        </w:rPr>
      </w:pPr>
      <w:r w:rsidRPr="00552F8B">
        <w:rPr>
          <w:rFonts w:ascii="Cambria" w:hAnsi="Cambria" w:cs="Tahoma"/>
          <w:b/>
          <w:bCs/>
          <w:color w:val="000000"/>
          <w:sz w:val="28"/>
        </w:rPr>
        <w:t xml:space="preserve">TỚI ĐÁP ỨNG TẾ BÀO DI TRUYỀN VÀ PHÂN TỬ </w:t>
      </w:r>
    </w:p>
    <w:p w:rsidR="00283B69" w:rsidRDefault="00283B69" w:rsidP="00283B69">
      <w:pPr>
        <w:pStyle w:val="ListParagraph"/>
        <w:spacing w:after="0" w:line="240" w:lineRule="auto"/>
        <w:ind w:left="0"/>
        <w:jc w:val="center"/>
        <w:rPr>
          <w:rFonts w:ascii="Cambria" w:hAnsi="Cambria" w:cs="Tahoma"/>
          <w:b/>
          <w:bCs/>
          <w:color w:val="000000"/>
          <w:sz w:val="28"/>
        </w:rPr>
      </w:pPr>
      <w:r w:rsidRPr="00552F8B">
        <w:rPr>
          <w:rFonts w:ascii="Cambria" w:hAnsi="Cambria" w:cs="Tahoma"/>
          <w:b/>
          <w:bCs/>
          <w:color w:val="000000"/>
          <w:sz w:val="28"/>
        </w:rPr>
        <w:t>TRONG LƠ-XÊ-MI KINH DÒNG HẠT ĐIỀU TRỊ NHẮM ĐÍCH</w:t>
      </w:r>
    </w:p>
    <w:p w:rsidR="00283B69" w:rsidRPr="003D1773" w:rsidRDefault="00283B69" w:rsidP="00283B69">
      <w:pPr>
        <w:pStyle w:val="ListParagraph"/>
        <w:spacing w:after="0" w:line="240" w:lineRule="auto"/>
        <w:ind w:left="0"/>
        <w:jc w:val="center"/>
        <w:rPr>
          <w:rFonts w:ascii="Cambria" w:hAnsi="Cambria" w:cs="Tahoma"/>
          <w:color w:val="000000"/>
          <w:sz w:val="20"/>
          <w:szCs w:val="20"/>
        </w:rPr>
      </w:pPr>
    </w:p>
    <w:p w:rsidR="00283B69" w:rsidRPr="000E6FCD" w:rsidRDefault="00283B69" w:rsidP="00283B69">
      <w:pPr>
        <w:contextualSpacing/>
        <w:jc w:val="right"/>
        <w:rPr>
          <w:rFonts w:ascii="Times New Roman" w:hAnsi="Times New Roman"/>
          <w:b/>
          <w:iCs/>
          <w:lang w:val="vi-VN"/>
        </w:rPr>
      </w:pPr>
      <w:r w:rsidRPr="000E6FCD">
        <w:rPr>
          <w:rFonts w:ascii="Times New Roman" w:hAnsi="Times New Roman"/>
          <w:b/>
          <w:iCs/>
        </w:rPr>
        <w:t>Nguyễn Hà Thanh</w:t>
      </w:r>
      <w:r>
        <w:rPr>
          <w:rFonts w:ascii="Times New Roman" w:hAnsi="Times New Roman"/>
          <w:b/>
          <w:iCs/>
          <w:lang w:val="vi-VN"/>
        </w:rPr>
        <w:t>*</w:t>
      </w:r>
      <w:r w:rsidRPr="000E6FCD">
        <w:rPr>
          <w:rFonts w:ascii="Times New Roman" w:hAnsi="Times New Roman"/>
          <w:b/>
          <w:iCs/>
        </w:rPr>
        <w:t>, Dương Quốc Chính</w:t>
      </w:r>
      <w:r>
        <w:rPr>
          <w:rFonts w:ascii="Times New Roman" w:hAnsi="Times New Roman"/>
          <w:b/>
          <w:iCs/>
          <w:lang w:val="vi-VN"/>
        </w:rPr>
        <w:t>**</w:t>
      </w:r>
    </w:p>
    <w:p w:rsidR="00283B69" w:rsidRPr="00283B69" w:rsidRDefault="00283B69" w:rsidP="00283B69">
      <w:pPr>
        <w:jc w:val="both"/>
        <w:rPr>
          <w:rFonts w:ascii="Calibri" w:hAnsi="Calibri"/>
          <w:b/>
          <w:bCs/>
          <w:sz w:val="26"/>
          <w:szCs w:val="26"/>
        </w:rPr>
      </w:pPr>
      <w:r w:rsidRPr="00283B69">
        <w:rPr>
          <w:rFonts w:ascii="Calibri" w:hAnsi="Calibri"/>
          <w:b/>
          <w:bCs/>
          <w:sz w:val="26"/>
          <w:szCs w:val="26"/>
        </w:rPr>
        <w:t>TÓM TẮT</w:t>
      </w:r>
      <w:r w:rsidRPr="00283B69">
        <w:rPr>
          <w:rStyle w:val="FootnoteReference"/>
          <w:rFonts w:ascii="Calibri" w:hAnsi="Calibri"/>
          <w:b/>
          <w:bCs/>
          <w:sz w:val="26"/>
          <w:szCs w:val="26"/>
        </w:rPr>
        <w:footnoteReference w:id="1"/>
      </w:r>
    </w:p>
    <w:p w:rsidR="00283B69" w:rsidRPr="00283B69" w:rsidRDefault="00283B69" w:rsidP="00283B69">
      <w:pPr>
        <w:ind w:firstLine="360"/>
        <w:jc w:val="both"/>
        <w:rPr>
          <w:sz w:val="26"/>
          <w:szCs w:val="26"/>
        </w:rPr>
      </w:pPr>
      <w:r w:rsidRPr="00283B69">
        <w:rPr>
          <w:b/>
          <w:bCs/>
          <w:sz w:val="26"/>
          <w:szCs w:val="26"/>
        </w:rPr>
        <w:t xml:space="preserve">Đặt vấn đề: </w:t>
      </w:r>
      <w:r w:rsidRPr="00283B69">
        <w:rPr>
          <w:sz w:val="26"/>
          <w:szCs w:val="26"/>
        </w:rPr>
        <w:t>Điều trị nhắm đích bằng thuốc ức chế hoạt tính tyrosine kinase trong CML đòi hỏi đánh giá lại ý nghĩa của chỉ số tiên lượng Sokal.</w:t>
      </w:r>
      <w:r w:rsidRPr="00283B69">
        <w:rPr>
          <w:b/>
          <w:bCs/>
          <w:sz w:val="26"/>
          <w:szCs w:val="26"/>
        </w:rPr>
        <w:t xml:space="preserve"> Mục tiêu: </w:t>
      </w:r>
      <w:r w:rsidRPr="00283B69">
        <w:rPr>
          <w:sz w:val="26"/>
          <w:szCs w:val="26"/>
        </w:rPr>
        <w:t>Nghiên cứu sự liên quan giữa chỉ số tiên lượng Sokal và mức độ đạt CCyR và CMR trong CML điều trị nhắm đích.</w:t>
      </w:r>
      <w:r w:rsidRPr="00283B69">
        <w:rPr>
          <w:b/>
          <w:bCs/>
          <w:sz w:val="26"/>
          <w:szCs w:val="26"/>
        </w:rPr>
        <w:t xml:space="preserve"> Đối tượng và phương pháp: </w:t>
      </w:r>
      <w:r w:rsidRPr="00283B69">
        <w:rPr>
          <w:sz w:val="26"/>
          <w:szCs w:val="26"/>
        </w:rPr>
        <w:t>136 bệnh nhân CML điều trị thuốc TKI imatinib tại Viện HH-TM TW từ tháng 3/2010-6/2014</w:t>
      </w:r>
      <w:r w:rsidRPr="00283B69">
        <w:rPr>
          <w:sz w:val="26"/>
          <w:szCs w:val="26"/>
          <w:lang w:val="es-ES"/>
        </w:rPr>
        <w:t xml:space="preserve">. </w:t>
      </w:r>
      <w:r w:rsidRPr="00283B69">
        <w:rPr>
          <w:sz w:val="26"/>
          <w:szCs w:val="26"/>
        </w:rPr>
        <w:t>Nghiên cứu theo dõi dọc sau can thiệp bằng thuốc imatinib.</w:t>
      </w:r>
      <w:r w:rsidRPr="00283B69">
        <w:rPr>
          <w:b/>
          <w:bCs/>
          <w:sz w:val="26"/>
          <w:szCs w:val="26"/>
        </w:rPr>
        <w:t xml:space="preserve"> Kết quả: </w:t>
      </w:r>
      <w:r w:rsidRPr="00283B69">
        <w:rPr>
          <w:sz w:val="26"/>
          <w:szCs w:val="26"/>
        </w:rPr>
        <w:t xml:space="preserve">(1) Chỉ số tiên lượng Sokal không ảnh hưởng có ý nghĩa thống kê tới đáp ứng CCyR khi phân tích đơn biến với p là 0,148; cũng như khi phân tích đa biến với p là 0,608; (2) Chỉ số tiên lượng Sokal không ảnh hưởng có ý nghĩa thống kê tới đáp ứng CMR khi phân tích đơn biến với p là 0,423; cũng như khi phân tích đa biến với p là 0,736. </w:t>
      </w:r>
    </w:p>
    <w:p w:rsidR="00283B69" w:rsidRPr="00283B69" w:rsidRDefault="00283B69" w:rsidP="00283B69">
      <w:pPr>
        <w:ind w:firstLine="360"/>
        <w:jc w:val="both"/>
        <w:rPr>
          <w:b/>
          <w:bCs/>
          <w:sz w:val="26"/>
          <w:szCs w:val="26"/>
        </w:rPr>
      </w:pPr>
      <w:r w:rsidRPr="00283B69">
        <w:rPr>
          <w:b/>
          <w:bCs/>
          <w:sz w:val="26"/>
          <w:szCs w:val="26"/>
        </w:rPr>
        <w:t xml:space="preserve">Kết luận: </w:t>
      </w:r>
      <w:r w:rsidRPr="00283B69">
        <w:rPr>
          <w:sz w:val="26"/>
          <w:szCs w:val="26"/>
        </w:rPr>
        <w:t xml:space="preserve">Chỉ số tiên lượng Sokal không ảnh hưởng đáng kể tới CCyR và CMR ở bệnh nhân CML điều trị imatinib. </w:t>
      </w:r>
    </w:p>
    <w:p w:rsidR="00283B69" w:rsidRPr="00283B69" w:rsidRDefault="00283B69" w:rsidP="00283B69">
      <w:pPr>
        <w:ind w:firstLine="360"/>
        <w:jc w:val="both"/>
        <w:rPr>
          <w:sz w:val="26"/>
          <w:szCs w:val="26"/>
        </w:rPr>
      </w:pPr>
      <w:r w:rsidRPr="00283B69">
        <w:rPr>
          <w:b/>
          <w:bCs/>
          <w:sz w:val="26"/>
          <w:szCs w:val="26"/>
        </w:rPr>
        <w:t>Từ khóa:</w:t>
      </w:r>
      <w:r w:rsidRPr="00283B69">
        <w:rPr>
          <w:sz w:val="26"/>
          <w:szCs w:val="26"/>
        </w:rPr>
        <w:t xml:space="preserve"> Lơ-xê-mi kinh dòng hạt, CCyR, CMR, chỉ số Sokal.</w:t>
      </w:r>
    </w:p>
    <w:p w:rsidR="00283B69" w:rsidRDefault="00283B69" w:rsidP="00283B69">
      <w:pPr>
        <w:jc w:val="both"/>
        <w:rPr>
          <w:rFonts w:ascii="Calibri" w:hAnsi="Calibri"/>
          <w:b/>
          <w:sz w:val="26"/>
          <w:szCs w:val="26"/>
          <w:lang w:val="vi-VN"/>
        </w:rPr>
      </w:pPr>
    </w:p>
    <w:p w:rsidR="00283B69" w:rsidRPr="00283B69" w:rsidRDefault="00283B69" w:rsidP="00283B69">
      <w:pPr>
        <w:jc w:val="both"/>
        <w:rPr>
          <w:rFonts w:ascii="Calibri" w:hAnsi="Calibri"/>
          <w:b/>
          <w:sz w:val="26"/>
          <w:szCs w:val="26"/>
          <w:lang w:val="vi-VN"/>
        </w:rPr>
      </w:pPr>
      <w:bookmarkStart w:id="0" w:name="_GoBack"/>
      <w:bookmarkEnd w:id="0"/>
      <w:r w:rsidRPr="00283B69">
        <w:rPr>
          <w:rFonts w:ascii="Calibri" w:hAnsi="Calibri"/>
          <w:b/>
          <w:sz w:val="26"/>
          <w:szCs w:val="26"/>
          <w:lang w:val="vi-VN"/>
        </w:rPr>
        <w:t>SUMARY</w:t>
      </w:r>
    </w:p>
    <w:p w:rsidR="00283B69" w:rsidRPr="00283B69" w:rsidRDefault="00283B69" w:rsidP="00283B69">
      <w:pPr>
        <w:jc w:val="center"/>
        <w:rPr>
          <w:b/>
          <w:bCs/>
          <w:spacing w:val="-10"/>
          <w:sz w:val="26"/>
          <w:szCs w:val="26"/>
        </w:rPr>
      </w:pPr>
      <w:r w:rsidRPr="00283B69">
        <w:rPr>
          <w:b/>
          <w:bCs/>
          <w:spacing w:val="-10"/>
          <w:sz w:val="26"/>
          <w:szCs w:val="26"/>
        </w:rPr>
        <w:t>STUDY OF SIGNIFICANCE OF SOKAL INDEX TO CYTOGENETIC AND MOLECULAR RESPONSES IN CHRONIC MYELOID LEUKEMIA TREATED WITH TARGETING AGENT</w:t>
      </w:r>
      <w:r w:rsidRPr="00283B69">
        <w:rPr>
          <w:b/>
          <w:bCs/>
          <w:spacing w:val="-10"/>
          <w:sz w:val="26"/>
          <w:szCs w:val="26"/>
          <w:lang w:val="vi-VN"/>
        </w:rPr>
        <w:t xml:space="preserve"> </w:t>
      </w:r>
      <w:r w:rsidRPr="00283B69">
        <w:rPr>
          <w:b/>
          <w:bCs/>
          <w:spacing w:val="-10"/>
          <w:sz w:val="26"/>
          <w:szCs w:val="26"/>
        </w:rPr>
        <w:t>SUMMARY</w:t>
      </w:r>
    </w:p>
    <w:p w:rsidR="00283B69" w:rsidRPr="00283B69" w:rsidRDefault="00283B69" w:rsidP="00283B69">
      <w:pPr>
        <w:ind w:firstLine="360"/>
        <w:jc w:val="both"/>
        <w:outlineLvl w:val="0"/>
        <w:rPr>
          <w:b/>
          <w:bCs/>
          <w:sz w:val="26"/>
          <w:szCs w:val="26"/>
        </w:rPr>
      </w:pPr>
      <w:r w:rsidRPr="00283B69">
        <w:rPr>
          <w:b/>
          <w:bCs/>
          <w:sz w:val="26"/>
          <w:szCs w:val="26"/>
        </w:rPr>
        <w:t xml:space="preserve">Background: </w:t>
      </w:r>
      <w:r w:rsidRPr="00283B69">
        <w:rPr>
          <w:sz w:val="26"/>
          <w:szCs w:val="26"/>
        </w:rPr>
        <w:t>Treatment with TKI in CML leads to the need of re-assessment of significance of Sokal index.</w:t>
      </w:r>
      <w:r w:rsidRPr="00283B69">
        <w:rPr>
          <w:b/>
          <w:bCs/>
          <w:sz w:val="26"/>
          <w:szCs w:val="26"/>
        </w:rPr>
        <w:t xml:space="preserve"> </w:t>
      </w:r>
    </w:p>
    <w:p w:rsidR="00283B69" w:rsidRPr="00283B69" w:rsidRDefault="00283B69" w:rsidP="00283B69">
      <w:pPr>
        <w:ind w:firstLine="360"/>
        <w:jc w:val="both"/>
        <w:outlineLvl w:val="0"/>
        <w:rPr>
          <w:b/>
          <w:bCs/>
          <w:sz w:val="26"/>
          <w:szCs w:val="26"/>
        </w:rPr>
      </w:pPr>
      <w:r w:rsidRPr="00283B69">
        <w:rPr>
          <w:b/>
          <w:bCs/>
          <w:sz w:val="26"/>
          <w:szCs w:val="26"/>
        </w:rPr>
        <w:t xml:space="preserve">Purpose: </w:t>
      </w:r>
      <w:r w:rsidRPr="00283B69">
        <w:rPr>
          <w:sz w:val="26"/>
          <w:szCs w:val="26"/>
        </w:rPr>
        <w:t>To study the relationship between Sokal index and ability of CCyR and CMR achievement in CML treated with TKI.</w:t>
      </w:r>
      <w:r w:rsidRPr="00283B69">
        <w:rPr>
          <w:b/>
          <w:bCs/>
          <w:sz w:val="26"/>
          <w:szCs w:val="26"/>
        </w:rPr>
        <w:t xml:space="preserve"> </w:t>
      </w:r>
    </w:p>
    <w:p w:rsidR="00283B69" w:rsidRPr="00283B69" w:rsidRDefault="00283B69" w:rsidP="00283B69">
      <w:pPr>
        <w:ind w:firstLine="360"/>
        <w:jc w:val="both"/>
        <w:outlineLvl w:val="0"/>
        <w:rPr>
          <w:sz w:val="26"/>
          <w:szCs w:val="26"/>
        </w:rPr>
      </w:pPr>
      <w:r w:rsidRPr="00283B69">
        <w:rPr>
          <w:b/>
          <w:bCs/>
          <w:sz w:val="26"/>
          <w:szCs w:val="26"/>
        </w:rPr>
        <w:t>Patients and methods:</w:t>
      </w:r>
      <w:r w:rsidRPr="00283B69">
        <w:rPr>
          <w:sz w:val="26"/>
          <w:szCs w:val="26"/>
        </w:rPr>
        <w:t xml:space="preserve"> Follow-up study after imatinib treatment was carried out on 136 CML patients treated in NIHBT from 3/2010-6/2014. </w:t>
      </w:r>
    </w:p>
    <w:p w:rsidR="00283B69" w:rsidRPr="00283B69" w:rsidRDefault="00283B69" w:rsidP="00283B69">
      <w:pPr>
        <w:ind w:firstLine="360"/>
        <w:jc w:val="both"/>
        <w:outlineLvl w:val="0"/>
        <w:rPr>
          <w:sz w:val="26"/>
          <w:szCs w:val="26"/>
          <w:lang w:val="fr-FR"/>
        </w:rPr>
      </w:pPr>
      <w:r w:rsidRPr="00283B69">
        <w:rPr>
          <w:b/>
          <w:bCs/>
          <w:sz w:val="26"/>
          <w:szCs w:val="26"/>
        </w:rPr>
        <w:t>Results:</w:t>
      </w:r>
      <w:r w:rsidRPr="00283B69">
        <w:rPr>
          <w:sz w:val="26"/>
          <w:szCs w:val="26"/>
        </w:rPr>
        <w:t xml:space="preserve"> (1) Single-variable and multi-variables analysis shows Sokal index was not related to higher level of CCyR achievement (p values are 0.148 and 0.608, respectively); (2) Single-variable and multi-variables analysis shows that Sokal index was not related to level of CMR achievement (p values are 0.423 and 0.736, respectively).</w:t>
      </w:r>
      <w:r w:rsidRPr="00283B69">
        <w:rPr>
          <w:sz w:val="26"/>
          <w:szCs w:val="26"/>
          <w:lang w:val="fr-FR"/>
        </w:rPr>
        <w:t xml:space="preserve"> </w:t>
      </w:r>
    </w:p>
    <w:p w:rsidR="00283B69" w:rsidRPr="00283B69" w:rsidRDefault="00283B69" w:rsidP="00283B69">
      <w:pPr>
        <w:ind w:firstLine="360"/>
        <w:jc w:val="both"/>
        <w:outlineLvl w:val="0"/>
        <w:rPr>
          <w:sz w:val="26"/>
          <w:szCs w:val="26"/>
        </w:rPr>
      </w:pPr>
      <w:r w:rsidRPr="00283B69">
        <w:rPr>
          <w:b/>
          <w:bCs/>
          <w:sz w:val="26"/>
          <w:szCs w:val="26"/>
        </w:rPr>
        <w:t>Conclusion:</w:t>
      </w:r>
      <w:r w:rsidRPr="00283B69">
        <w:rPr>
          <w:sz w:val="26"/>
          <w:szCs w:val="26"/>
        </w:rPr>
        <w:t xml:space="preserve"> Sokal index has no significant prognostic impact on the level of CCyR and CMR achievement in CML patients treated with imatinib.</w:t>
      </w:r>
    </w:p>
    <w:p w:rsidR="008256DB" w:rsidRPr="00283B69" w:rsidRDefault="008256DB" w:rsidP="00283B69"/>
    <w:sectPr w:rsidR="008256DB" w:rsidRPr="00283B69" w:rsidSect="00D865AD">
      <w:pgSz w:w="11906" w:h="16838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33" w:rsidRDefault="00C62033" w:rsidP="00D865AD">
      <w:r>
        <w:separator/>
      </w:r>
    </w:p>
  </w:endnote>
  <w:endnote w:type="continuationSeparator" w:id="0">
    <w:p w:rsidR="00C62033" w:rsidRDefault="00C62033" w:rsidP="00D8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33" w:rsidRDefault="00C62033" w:rsidP="00D865AD">
      <w:r>
        <w:separator/>
      </w:r>
    </w:p>
  </w:footnote>
  <w:footnote w:type="continuationSeparator" w:id="0">
    <w:p w:rsidR="00C62033" w:rsidRDefault="00C62033" w:rsidP="00D865AD">
      <w:r>
        <w:continuationSeparator/>
      </w:r>
    </w:p>
  </w:footnote>
  <w:footnote w:id="1">
    <w:p w:rsidR="00283B69" w:rsidRPr="00AE3B69" w:rsidRDefault="00283B69" w:rsidP="00283B69">
      <w:pPr>
        <w:contextualSpacing/>
        <w:jc w:val="both"/>
        <w:rPr>
          <w:rFonts w:ascii="Calibri" w:hAnsi="Calibri"/>
          <w:sz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B4"/>
    <w:rsid w:val="00253AB4"/>
    <w:rsid w:val="00283B69"/>
    <w:rsid w:val="008256DB"/>
    <w:rsid w:val="00B72C90"/>
    <w:rsid w:val="00C62033"/>
    <w:rsid w:val="00D8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4E806-B33F-4E0D-99EB-53DED8AC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D865AD"/>
    <w:rPr>
      <w:vertAlign w:val="superscript"/>
    </w:rPr>
  </w:style>
  <w:style w:type="paragraph" w:customStyle="1" w:styleId="ListParagraph">
    <w:name w:val="List Paragraph"/>
    <w:aliases w:val="Heading 41"/>
    <w:basedOn w:val="Normal"/>
    <w:link w:val="ListParagraphChar"/>
    <w:uiPriority w:val="99"/>
    <w:qFormat/>
    <w:rsid w:val="00283B6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ListParagraphChar">
    <w:name w:val="List Paragraph Char"/>
    <w:aliases w:val="Heading 41 Char"/>
    <w:link w:val="ListParagraph"/>
    <w:uiPriority w:val="99"/>
    <w:rsid w:val="00283B69"/>
    <w:rPr>
      <w:rFonts w:ascii="Calibri" w:eastAsia="Calibri" w:hAnsi="Calibri" w:cs="Times New Roman"/>
      <w:lang w:val="en-US"/>
    </w:rPr>
  </w:style>
  <w:style w:type="character" w:styleId="Hyperlink">
    <w:name w:val="Hyperlink"/>
    <w:rsid w:val="00283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3</cp:revision>
  <dcterms:created xsi:type="dcterms:W3CDTF">2015-08-17T08:43:00Z</dcterms:created>
  <dcterms:modified xsi:type="dcterms:W3CDTF">2015-12-29T04:52:00Z</dcterms:modified>
</cp:coreProperties>
</file>