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09B" w:rsidRDefault="00F7409B" w:rsidP="00F7409B">
      <w:pPr>
        <w:contextualSpacing/>
        <w:jc w:val="center"/>
        <w:rPr>
          <w:rFonts w:ascii="Cambria" w:hAnsi="Cambria"/>
          <w:b/>
          <w:bCs/>
          <w:sz w:val="28"/>
        </w:rPr>
      </w:pPr>
      <w:r w:rsidRPr="001E03B0">
        <w:rPr>
          <w:rFonts w:ascii="Cambria" w:hAnsi="Cambria"/>
          <w:b/>
          <w:bCs/>
          <w:sz w:val="28"/>
        </w:rPr>
        <w:t xml:space="preserve">VAI TRÒ CỦA ANTITHROMBIN III, PROTEIN C, PROTEIN S </w:t>
      </w:r>
    </w:p>
    <w:p w:rsidR="00F7409B" w:rsidRDefault="00F7409B" w:rsidP="00F7409B">
      <w:pPr>
        <w:contextualSpacing/>
        <w:jc w:val="center"/>
        <w:rPr>
          <w:rFonts w:ascii="Cambria" w:hAnsi="Cambria"/>
          <w:b/>
          <w:bCs/>
          <w:sz w:val="28"/>
        </w:rPr>
      </w:pPr>
      <w:r w:rsidRPr="001E03B0">
        <w:rPr>
          <w:rFonts w:ascii="Cambria" w:hAnsi="Cambria"/>
          <w:b/>
          <w:bCs/>
          <w:sz w:val="28"/>
        </w:rPr>
        <w:t>Ở BỆNH NHÂN LƠXÊMI CẤP DÒNG TỦY CÓ HỘI CHỨNG</w:t>
      </w:r>
    </w:p>
    <w:p w:rsidR="00F7409B" w:rsidRPr="001E03B0" w:rsidRDefault="00F7409B" w:rsidP="00F7409B">
      <w:pPr>
        <w:contextualSpacing/>
        <w:jc w:val="center"/>
        <w:rPr>
          <w:rFonts w:ascii="Cambria" w:hAnsi="Cambria"/>
          <w:b/>
          <w:bCs/>
          <w:sz w:val="28"/>
        </w:rPr>
      </w:pPr>
      <w:r w:rsidRPr="001E03B0">
        <w:rPr>
          <w:rFonts w:ascii="Cambria" w:hAnsi="Cambria"/>
          <w:b/>
          <w:bCs/>
          <w:sz w:val="28"/>
        </w:rPr>
        <w:t>ĐÔNG MÁU RẢI RÁC TRONG LÒNG MẠCH</w:t>
      </w:r>
    </w:p>
    <w:p w:rsidR="00F7409B" w:rsidRDefault="00F7409B" w:rsidP="00F7409B">
      <w:pPr>
        <w:contextualSpacing/>
        <w:jc w:val="both"/>
        <w:rPr>
          <w:b/>
          <w:bCs/>
          <w:i/>
          <w:iCs/>
        </w:rPr>
      </w:pPr>
    </w:p>
    <w:p w:rsidR="00F7409B" w:rsidRDefault="00F7409B" w:rsidP="00F7409B">
      <w:pPr>
        <w:contextualSpacing/>
        <w:jc w:val="right"/>
        <w:rPr>
          <w:rFonts w:ascii="Times New Roman" w:hAnsi="Times New Roman"/>
          <w:b/>
          <w:bCs/>
          <w:iCs/>
        </w:rPr>
      </w:pPr>
      <w:r w:rsidRPr="001E03B0">
        <w:rPr>
          <w:rFonts w:ascii="Times New Roman" w:hAnsi="Times New Roman"/>
          <w:b/>
          <w:bCs/>
          <w:iCs/>
        </w:rPr>
        <w:t>Trần Thị Mỹ Dung</w:t>
      </w:r>
      <w:r w:rsidRPr="001E03B0">
        <w:rPr>
          <w:rFonts w:ascii="Times New Roman" w:hAnsi="Times New Roman"/>
          <w:b/>
          <w:bCs/>
          <w:iCs/>
          <w:lang w:val="vi-VN"/>
        </w:rPr>
        <w:t>*</w:t>
      </w:r>
      <w:r w:rsidRPr="001E03B0">
        <w:rPr>
          <w:rFonts w:ascii="Times New Roman" w:hAnsi="Times New Roman"/>
          <w:b/>
          <w:bCs/>
          <w:iCs/>
        </w:rPr>
        <w:t>,</w:t>
      </w:r>
    </w:p>
    <w:p w:rsidR="00F7409B" w:rsidRDefault="00F7409B" w:rsidP="00F7409B">
      <w:pPr>
        <w:contextualSpacing/>
        <w:jc w:val="right"/>
        <w:rPr>
          <w:rFonts w:ascii="Times New Roman" w:hAnsi="Times New Roman"/>
          <w:b/>
          <w:bCs/>
          <w:iCs/>
        </w:rPr>
      </w:pPr>
      <w:r w:rsidRPr="001E03B0">
        <w:rPr>
          <w:rFonts w:ascii="Times New Roman" w:hAnsi="Times New Roman"/>
          <w:b/>
          <w:bCs/>
          <w:iCs/>
        </w:rPr>
        <w:t xml:space="preserve"> Nguyễn Hà Thanh*</w:t>
      </w:r>
      <w:r w:rsidRPr="001E03B0">
        <w:rPr>
          <w:rFonts w:ascii="Times New Roman" w:hAnsi="Times New Roman"/>
          <w:b/>
          <w:bCs/>
          <w:iCs/>
          <w:lang w:val="vi-VN"/>
        </w:rPr>
        <w:t xml:space="preserve">, </w:t>
      </w:r>
      <w:r w:rsidRPr="001E03B0">
        <w:rPr>
          <w:rFonts w:ascii="Times New Roman" w:hAnsi="Times New Roman"/>
          <w:b/>
          <w:bCs/>
          <w:iCs/>
        </w:rPr>
        <w:t>Nguyễn Thị Nữ**</w:t>
      </w:r>
    </w:p>
    <w:p w:rsidR="00F7409B" w:rsidRDefault="00F7409B" w:rsidP="00F7409B">
      <w:pPr>
        <w:contextualSpacing/>
        <w:jc w:val="both"/>
        <w:rPr>
          <w:rFonts w:ascii="Calibri" w:hAnsi="Calibri"/>
          <w:b/>
          <w:bCs/>
        </w:rPr>
      </w:pPr>
    </w:p>
    <w:p w:rsidR="00F7409B" w:rsidRPr="00F7409B" w:rsidRDefault="00F7409B" w:rsidP="00F7409B">
      <w:pPr>
        <w:contextualSpacing/>
        <w:jc w:val="both"/>
        <w:rPr>
          <w:rFonts w:ascii="Calibri" w:hAnsi="Calibri"/>
          <w:b/>
          <w:bCs/>
          <w:sz w:val="24"/>
          <w:szCs w:val="24"/>
        </w:rPr>
      </w:pPr>
      <w:r w:rsidRPr="00F7409B">
        <w:rPr>
          <w:rFonts w:ascii="Calibri" w:hAnsi="Calibri"/>
          <w:b/>
          <w:bCs/>
          <w:sz w:val="24"/>
          <w:szCs w:val="24"/>
        </w:rPr>
        <w:t>TÓM TẮT</w:t>
      </w:r>
      <w:r w:rsidRPr="00F7409B">
        <w:rPr>
          <w:rStyle w:val="FootnoteReference"/>
          <w:rFonts w:ascii="Calibri" w:hAnsi="Calibri"/>
          <w:b/>
          <w:bCs/>
          <w:sz w:val="24"/>
          <w:szCs w:val="24"/>
        </w:rPr>
        <w:footnoteReference w:id="1"/>
      </w:r>
    </w:p>
    <w:p w:rsidR="00F7409B" w:rsidRPr="00F7409B" w:rsidRDefault="00F7409B" w:rsidP="00F7409B">
      <w:pPr>
        <w:ind w:firstLine="360"/>
        <w:contextualSpacing/>
        <w:jc w:val="both"/>
        <w:rPr>
          <w:b/>
          <w:bCs/>
          <w:sz w:val="24"/>
          <w:szCs w:val="24"/>
        </w:rPr>
      </w:pPr>
      <w:r w:rsidRPr="00F7409B">
        <w:rPr>
          <w:b/>
          <w:bCs/>
          <w:iCs/>
          <w:sz w:val="24"/>
          <w:szCs w:val="24"/>
        </w:rPr>
        <w:t>Mục tiêu:</w:t>
      </w:r>
      <w:r w:rsidRPr="00F7409B">
        <w:rPr>
          <w:b/>
          <w:bCs/>
          <w:sz w:val="24"/>
          <w:szCs w:val="24"/>
        </w:rPr>
        <w:t xml:space="preserve"> </w:t>
      </w:r>
      <w:r w:rsidRPr="00F7409B">
        <w:rPr>
          <w:sz w:val="24"/>
          <w:szCs w:val="24"/>
        </w:rPr>
        <w:t>đánh giá nồng độ hoạt tính các yếu tố kháng đông sinh lý ở bệnh nhân lơxêmi cấp dòng tủy có hội chứng DIC.</w:t>
      </w:r>
      <w:r w:rsidRPr="00F7409B">
        <w:rPr>
          <w:b/>
          <w:bCs/>
          <w:sz w:val="24"/>
          <w:szCs w:val="24"/>
        </w:rPr>
        <w:t xml:space="preserve"> </w:t>
      </w:r>
    </w:p>
    <w:p w:rsidR="00F7409B" w:rsidRPr="00F7409B" w:rsidRDefault="00F7409B" w:rsidP="00F7409B">
      <w:pPr>
        <w:ind w:firstLine="360"/>
        <w:contextualSpacing/>
        <w:jc w:val="both"/>
        <w:rPr>
          <w:sz w:val="24"/>
          <w:szCs w:val="24"/>
        </w:rPr>
      </w:pPr>
      <w:r w:rsidRPr="00F7409B">
        <w:rPr>
          <w:b/>
          <w:bCs/>
          <w:iCs/>
          <w:sz w:val="24"/>
          <w:szCs w:val="24"/>
        </w:rPr>
        <w:t>Đối tượng và phương pháp:</w:t>
      </w:r>
      <w:r w:rsidRPr="00F7409B">
        <w:rPr>
          <w:b/>
          <w:bCs/>
          <w:sz w:val="24"/>
          <w:szCs w:val="24"/>
        </w:rPr>
        <w:t xml:space="preserve"> </w:t>
      </w:r>
      <w:r w:rsidRPr="00F7409B">
        <w:rPr>
          <w:sz w:val="24"/>
          <w:szCs w:val="24"/>
        </w:rPr>
        <w:t xml:space="preserve">186 bệnh nhân được chẩn đoán lơxêmi cấp dòng tủy có hội chứng DIC và 209 bệnh nhân không có hội chứng DIC. Các bệnh nhân được làm xét nghiệm định lượng antithrombin III, protein C, protein S.  </w:t>
      </w:r>
    </w:p>
    <w:p w:rsidR="00F7409B" w:rsidRPr="00F7409B" w:rsidRDefault="00F7409B" w:rsidP="00F7409B">
      <w:pPr>
        <w:ind w:firstLine="360"/>
        <w:contextualSpacing/>
        <w:jc w:val="both"/>
        <w:rPr>
          <w:bCs/>
          <w:iCs/>
          <w:sz w:val="24"/>
          <w:szCs w:val="24"/>
        </w:rPr>
      </w:pPr>
      <w:r w:rsidRPr="00F7409B">
        <w:rPr>
          <w:b/>
          <w:bCs/>
          <w:iCs/>
          <w:sz w:val="24"/>
          <w:szCs w:val="24"/>
        </w:rPr>
        <w:t>Kết quả:</w:t>
      </w:r>
      <w:r w:rsidRPr="00F7409B">
        <w:rPr>
          <w:b/>
          <w:bCs/>
          <w:sz w:val="24"/>
          <w:szCs w:val="24"/>
        </w:rPr>
        <w:t xml:space="preserve"> </w:t>
      </w:r>
      <w:r w:rsidRPr="00F7409B">
        <w:rPr>
          <w:sz w:val="24"/>
          <w:szCs w:val="24"/>
        </w:rPr>
        <w:t>21% bệnh nhân có giảm ATIII cao hơn so với nhóm không có DIC (17%); 34.9 % bệnh nhân giảm nồng độ protein C so với nhóm không có DIC (23.4%) (p&lt;0.05); có 22.6% bệnh nhân giảm PS; Giảm nồng độ antithrombin III và protein C</w:t>
      </w:r>
      <w:r w:rsidRPr="00F7409B">
        <w:rPr>
          <w:bCs/>
          <w:sz w:val="24"/>
          <w:szCs w:val="24"/>
        </w:rPr>
        <w:t xml:space="preserve"> </w:t>
      </w:r>
      <w:r w:rsidRPr="00F7409B">
        <w:rPr>
          <w:bCs/>
          <w:iCs/>
          <w:sz w:val="24"/>
          <w:szCs w:val="24"/>
        </w:rPr>
        <w:t>được cho là có tiên lượng xấu.</w:t>
      </w:r>
    </w:p>
    <w:p w:rsidR="00F7409B" w:rsidRPr="00F7409B" w:rsidRDefault="00F7409B" w:rsidP="00F7409B">
      <w:pPr>
        <w:ind w:firstLine="720"/>
        <w:contextualSpacing/>
        <w:jc w:val="both"/>
        <w:rPr>
          <w:b/>
          <w:bCs/>
          <w:sz w:val="24"/>
          <w:szCs w:val="24"/>
        </w:rPr>
      </w:pPr>
    </w:p>
    <w:p w:rsidR="00F7409B" w:rsidRPr="00F7409B" w:rsidRDefault="00F7409B" w:rsidP="00F7409B">
      <w:pPr>
        <w:contextualSpacing/>
        <w:jc w:val="both"/>
        <w:rPr>
          <w:rFonts w:ascii="Calibri" w:hAnsi="Calibri"/>
          <w:b/>
          <w:bCs/>
          <w:sz w:val="24"/>
          <w:szCs w:val="24"/>
        </w:rPr>
      </w:pPr>
      <w:r w:rsidRPr="00F7409B">
        <w:rPr>
          <w:rFonts w:ascii="Calibri" w:hAnsi="Calibri"/>
          <w:b/>
          <w:bCs/>
          <w:sz w:val="24"/>
          <w:szCs w:val="24"/>
        </w:rPr>
        <w:t>SUMMARY</w:t>
      </w:r>
    </w:p>
    <w:p w:rsidR="00F7409B" w:rsidRPr="00F7409B" w:rsidRDefault="00F7409B" w:rsidP="00F7409B">
      <w:pPr>
        <w:contextualSpacing/>
        <w:jc w:val="center"/>
        <w:rPr>
          <w:b/>
          <w:bCs/>
          <w:spacing w:val="-12"/>
          <w:sz w:val="24"/>
          <w:szCs w:val="24"/>
        </w:rPr>
      </w:pPr>
      <w:r w:rsidRPr="00F7409B">
        <w:rPr>
          <w:b/>
          <w:bCs/>
          <w:spacing w:val="-12"/>
          <w:sz w:val="24"/>
          <w:szCs w:val="24"/>
        </w:rPr>
        <w:t>ROLE OF ANTITHROMBIN III, PROTEIN C, PROTEIN S IN PATIENTS WITH DISSEMINATED INTRAVASCULAR COAGULATION DUE TO ACUTE MYELOID LEUKEMIA.</w:t>
      </w:r>
    </w:p>
    <w:p w:rsidR="00F7409B" w:rsidRPr="00F7409B" w:rsidRDefault="00F7409B" w:rsidP="00F7409B">
      <w:pPr>
        <w:ind w:firstLine="360"/>
        <w:contextualSpacing/>
        <w:jc w:val="both"/>
        <w:rPr>
          <w:sz w:val="24"/>
          <w:szCs w:val="24"/>
        </w:rPr>
      </w:pPr>
      <w:r w:rsidRPr="00F7409B">
        <w:rPr>
          <w:b/>
          <w:bCs/>
          <w:iCs/>
          <w:sz w:val="24"/>
          <w:szCs w:val="24"/>
        </w:rPr>
        <w:t>Objective:</w:t>
      </w:r>
      <w:r w:rsidRPr="00F7409B">
        <w:rPr>
          <w:sz w:val="24"/>
          <w:szCs w:val="24"/>
        </w:rPr>
        <w:t xml:space="preserve"> To evaluate of antithrombin III, protein C, protein S in patients with DIC due to AML. </w:t>
      </w:r>
    </w:p>
    <w:p w:rsidR="00F7409B" w:rsidRPr="00F7409B" w:rsidRDefault="00F7409B" w:rsidP="00F7409B">
      <w:pPr>
        <w:ind w:firstLine="360"/>
        <w:contextualSpacing/>
        <w:jc w:val="both"/>
        <w:rPr>
          <w:sz w:val="24"/>
          <w:szCs w:val="24"/>
        </w:rPr>
      </w:pPr>
      <w:r w:rsidRPr="00F7409B">
        <w:rPr>
          <w:b/>
          <w:bCs/>
          <w:iCs/>
          <w:sz w:val="24"/>
          <w:szCs w:val="24"/>
        </w:rPr>
        <w:t>Materials and methods</w:t>
      </w:r>
      <w:r w:rsidRPr="00F7409B">
        <w:rPr>
          <w:iCs/>
          <w:sz w:val="24"/>
          <w:szCs w:val="24"/>
        </w:rPr>
        <w:t>:</w:t>
      </w:r>
      <w:r w:rsidRPr="00F7409B">
        <w:rPr>
          <w:sz w:val="24"/>
          <w:szCs w:val="24"/>
        </w:rPr>
        <w:t xml:space="preserve"> 186 patients who were diagnosed AML with DIC and 209 patients AML without DIC were analysed: antithrombin III assay, protein C assay, protein S assay. </w:t>
      </w:r>
    </w:p>
    <w:p w:rsidR="00F7409B" w:rsidRPr="00F7409B" w:rsidRDefault="00F7409B" w:rsidP="00F7409B">
      <w:pPr>
        <w:ind w:firstLine="360"/>
        <w:contextualSpacing/>
        <w:jc w:val="both"/>
        <w:rPr>
          <w:sz w:val="24"/>
          <w:szCs w:val="24"/>
        </w:rPr>
      </w:pPr>
      <w:r w:rsidRPr="00F7409B">
        <w:rPr>
          <w:b/>
          <w:bCs/>
          <w:iCs/>
          <w:sz w:val="24"/>
          <w:szCs w:val="24"/>
        </w:rPr>
        <w:t>Results:</w:t>
      </w:r>
      <w:r w:rsidRPr="00F7409B">
        <w:rPr>
          <w:b/>
          <w:bCs/>
          <w:sz w:val="24"/>
          <w:szCs w:val="24"/>
        </w:rPr>
        <w:t xml:space="preserve"> </w:t>
      </w:r>
      <w:r w:rsidRPr="00F7409B">
        <w:rPr>
          <w:sz w:val="24"/>
          <w:szCs w:val="24"/>
        </w:rPr>
        <w:t xml:space="preserve">21% of patients had reduced ATIII higher than the group without DIC (17%); 34.9% of patients with reduced protein C levels compared with those without DIC (23.4%) (p&gt; 0.05);  22.6% of patients reduced PS; Low circulating levels of antithrombin III and protein C have been </w:t>
      </w:r>
      <w:r w:rsidRPr="00F7409B">
        <w:rPr>
          <w:bCs/>
          <w:iCs/>
          <w:sz w:val="24"/>
          <w:szCs w:val="24"/>
        </w:rPr>
        <w:t>associated with poor outcome</w:t>
      </w:r>
      <w:r w:rsidRPr="00F7409B">
        <w:rPr>
          <w:sz w:val="24"/>
          <w:szCs w:val="24"/>
        </w:rPr>
        <w:t>.</w:t>
      </w:r>
    </w:p>
    <w:p w:rsidR="00F7409B" w:rsidRPr="00F7409B" w:rsidRDefault="00F7409B" w:rsidP="00F7409B">
      <w:pPr>
        <w:ind w:firstLine="360"/>
        <w:contextualSpacing/>
        <w:jc w:val="both"/>
        <w:rPr>
          <w:sz w:val="24"/>
          <w:szCs w:val="24"/>
        </w:rPr>
      </w:pPr>
      <w:r w:rsidRPr="00F7409B">
        <w:rPr>
          <w:b/>
          <w:bCs/>
          <w:i/>
          <w:sz w:val="24"/>
          <w:szCs w:val="24"/>
          <w:lang w:val="vi-VN"/>
        </w:rPr>
        <w:t>Keywords:</w:t>
      </w:r>
      <w:r w:rsidRPr="00F7409B">
        <w:rPr>
          <w:b/>
          <w:bCs/>
          <w:sz w:val="24"/>
          <w:szCs w:val="24"/>
          <w:lang w:val="vi-VN"/>
        </w:rPr>
        <w:t xml:space="preserve"> </w:t>
      </w:r>
      <w:r w:rsidRPr="00F7409B">
        <w:rPr>
          <w:sz w:val="24"/>
          <w:szCs w:val="24"/>
        </w:rPr>
        <w:t>Antithrombin III, protein C, protein S, DIC, lơxêmi cấp dòng tủy.</w:t>
      </w:r>
    </w:p>
    <w:p w:rsidR="008256DB" w:rsidRPr="00F7409B" w:rsidRDefault="008256DB" w:rsidP="00F7409B"/>
    <w:sectPr w:rsidR="008256DB" w:rsidRPr="00F7409B" w:rsidSect="00D67421">
      <w:pgSz w:w="11906" w:h="16838"/>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423" w:rsidRDefault="00917423" w:rsidP="00D67421">
      <w:r>
        <w:separator/>
      </w:r>
    </w:p>
  </w:endnote>
  <w:endnote w:type="continuationSeparator" w:id="0">
    <w:p w:rsidR="00917423" w:rsidRDefault="00917423" w:rsidP="00D6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423" w:rsidRDefault="00917423" w:rsidP="00D67421">
      <w:r>
        <w:separator/>
      </w:r>
    </w:p>
  </w:footnote>
  <w:footnote w:type="continuationSeparator" w:id="0">
    <w:p w:rsidR="00917423" w:rsidRDefault="00917423" w:rsidP="00D67421">
      <w:r>
        <w:continuationSeparator/>
      </w:r>
    </w:p>
  </w:footnote>
  <w:footnote w:id="1">
    <w:p w:rsidR="00F7409B" w:rsidRPr="00DC2171" w:rsidRDefault="00F7409B" w:rsidP="00F7409B">
      <w:pPr>
        <w:contextualSpacing/>
        <w:jc w:val="both"/>
        <w:rPr>
          <w:sz w:val="18"/>
          <w:szCs w:val="18"/>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ED"/>
    <w:rsid w:val="005913ED"/>
    <w:rsid w:val="005B45AD"/>
    <w:rsid w:val="008256DB"/>
    <w:rsid w:val="00917423"/>
    <w:rsid w:val="00D67421"/>
    <w:rsid w:val="00F7409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15999-8660-45FC-BB15-FE8D14E6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421"/>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2">
    <w:name w:val="heading 2"/>
    <w:aliases w:val="Heading 21,Char Char Char Char Char Char Char Char Char Char Char Char Char Char Char Char Char,Heading B,hd"/>
    <w:basedOn w:val="Normal"/>
    <w:next w:val="Normal"/>
    <w:link w:val="Heading2Char1"/>
    <w:uiPriority w:val="1"/>
    <w:qFormat/>
    <w:rsid w:val="00D67421"/>
    <w:pPr>
      <w:keepNext/>
      <w:overflowPunct/>
      <w:autoSpaceDE/>
      <w:autoSpaceDN/>
      <w:adjustRightInd/>
      <w:spacing w:before="240" w:after="60"/>
      <w:textAlignment w:val="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D67421"/>
    <w:rPr>
      <w:rFonts w:asciiTheme="majorHAnsi" w:eastAsiaTheme="majorEastAsia" w:hAnsiTheme="majorHAnsi" w:cstheme="majorBidi"/>
      <w:color w:val="2E74B5" w:themeColor="accent1" w:themeShade="BF"/>
      <w:sz w:val="26"/>
      <w:szCs w:val="26"/>
      <w:lang w:val="en-US"/>
    </w:rPr>
  </w:style>
  <w:style w:type="character" w:customStyle="1" w:styleId="Heading2Char1">
    <w:name w:val="Heading 2 Char1"/>
    <w:aliases w:val="Heading 21 Char,Char Char Char Char Char Char Char Char Char Char Char Char Char Char Char Char Char Char,Heading B Char,hd Char"/>
    <w:link w:val="Heading2"/>
    <w:uiPriority w:val="1"/>
    <w:rsid w:val="00D67421"/>
    <w:rPr>
      <w:rFonts w:ascii="Arial" w:eastAsia="Times New Roman" w:hAnsi="Arial" w:cs="Arial"/>
      <w:b/>
      <w:bCs/>
      <w:i/>
      <w:iCs/>
      <w:color w:val="000000"/>
      <w:sz w:val="28"/>
      <w:szCs w:val="28"/>
      <w:lang w:val="en-US"/>
    </w:rPr>
  </w:style>
  <w:style w:type="character" w:styleId="FootnoteReference">
    <w:name w:val="footnote reference"/>
    <w:aliases w:val="Footnote,Footnote + Arial,10 pt,Black,ftref,(NECG) Footnote Reference,16 Point,Superscript 6 Point"/>
    <w:semiHidden/>
    <w:rsid w:val="00D67421"/>
    <w:rPr>
      <w:vertAlign w:val="superscript"/>
    </w:rPr>
  </w:style>
  <w:style w:type="character" w:styleId="Hyperlink">
    <w:name w:val="Hyperlink"/>
    <w:rsid w:val="00F74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2015-08-17T08:54:00Z</dcterms:created>
  <dcterms:modified xsi:type="dcterms:W3CDTF">2015-12-29T07:35:00Z</dcterms:modified>
</cp:coreProperties>
</file>