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C0D" w:rsidRDefault="00791C0D" w:rsidP="00791C0D">
      <w:pPr>
        <w:ind w:right="6"/>
        <w:contextualSpacing/>
        <w:jc w:val="center"/>
        <w:rPr>
          <w:rFonts w:ascii="Cambria" w:hAnsi="Cambria"/>
          <w:b/>
          <w:sz w:val="28"/>
        </w:rPr>
      </w:pPr>
      <w:r w:rsidRPr="00037CD6">
        <w:rPr>
          <w:rFonts w:ascii="Cambria" w:hAnsi="Cambria"/>
          <w:b/>
          <w:sz w:val="28"/>
        </w:rPr>
        <w:t xml:space="preserve">NHẬN XÉT TÌNH TRẠNG DINH DƯỠNG </w:t>
      </w:r>
    </w:p>
    <w:p w:rsidR="00791C0D" w:rsidRPr="00037CD6" w:rsidRDefault="00791C0D" w:rsidP="00791C0D">
      <w:pPr>
        <w:ind w:right="6"/>
        <w:contextualSpacing/>
        <w:jc w:val="center"/>
        <w:rPr>
          <w:rFonts w:ascii="Cambria" w:hAnsi="Cambria"/>
          <w:b/>
          <w:sz w:val="28"/>
        </w:rPr>
      </w:pPr>
      <w:r w:rsidRPr="00037CD6">
        <w:rPr>
          <w:rFonts w:ascii="Cambria" w:hAnsi="Cambria"/>
          <w:b/>
          <w:sz w:val="28"/>
        </w:rPr>
        <w:t>QUA NỒNG ĐỘ ALBUMIN HUYẾT THANH</w:t>
      </w:r>
    </w:p>
    <w:p w:rsidR="00791C0D" w:rsidRPr="00037CD6" w:rsidRDefault="00791C0D" w:rsidP="00791C0D">
      <w:pPr>
        <w:ind w:right="6"/>
        <w:contextualSpacing/>
        <w:jc w:val="center"/>
        <w:rPr>
          <w:rFonts w:ascii="Cambria" w:hAnsi="Cambria"/>
          <w:b/>
          <w:sz w:val="28"/>
        </w:rPr>
      </w:pPr>
      <w:r w:rsidRPr="00037CD6">
        <w:rPr>
          <w:rFonts w:ascii="Cambria" w:hAnsi="Cambria"/>
          <w:b/>
          <w:sz w:val="28"/>
        </w:rPr>
        <w:t xml:space="preserve"> Ở BỆNH NHÂN MẮC BỆNH THẬN MẠN TÍNH</w:t>
      </w:r>
    </w:p>
    <w:p w:rsidR="00791C0D" w:rsidRDefault="00791C0D" w:rsidP="00791C0D">
      <w:pPr>
        <w:pStyle w:val="Heading1"/>
        <w:contextualSpacing/>
        <w:jc w:val="both"/>
        <w:rPr>
          <w:rFonts w:ascii="Tahoma" w:hAnsi="Tahoma" w:cs="Tahoma"/>
          <w:i/>
          <w:color w:val="000000"/>
          <w:sz w:val="20"/>
        </w:rPr>
      </w:pPr>
      <w:r w:rsidRPr="00A0130B">
        <w:rPr>
          <w:rFonts w:ascii="Tahoma" w:hAnsi="Tahoma" w:cs="Tahoma"/>
          <w:i/>
          <w:color w:val="000000"/>
          <w:sz w:val="20"/>
        </w:rPr>
        <w:tab/>
      </w:r>
      <w:r w:rsidRPr="00A0130B">
        <w:rPr>
          <w:rFonts w:ascii="Tahoma" w:hAnsi="Tahoma" w:cs="Tahoma"/>
          <w:i/>
          <w:color w:val="000000"/>
          <w:sz w:val="20"/>
        </w:rPr>
        <w:tab/>
      </w:r>
      <w:r w:rsidRPr="00A0130B">
        <w:rPr>
          <w:rFonts w:ascii="Tahoma" w:hAnsi="Tahoma" w:cs="Tahoma"/>
          <w:i/>
          <w:color w:val="000000"/>
          <w:sz w:val="20"/>
        </w:rPr>
        <w:tab/>
      </w:r>
      <w:r w:rsidRPr="00A0130B">
        <w:rPr>
          <w:rFonts w:ascii="Tahoma" w:hAnsi="Tahoma" w:cs="Tahoma"/>
          <w:i/>
          <w:color w:val="000000"/>
          <w:sz w:val="20"/>
        </w:rPr>
        <w:tab/>
      </w:r>
      <w:r w:rsidRPr="00A0130B">
        <w:rPr>
          <w:rFonts w:ascii="Tahoma" w:hAnsi="Tahoma" w:cs="Tahoma"/>
          <w:i/>
          <w:color w:val="000000"/>
          <w:sz w:val="20"/>
        </w:rPr>
        <w:tab/>
      </w:r>
      <w:r w:rsidRPr="00A0130B">
        <w:rPr>
          <w:rFonts w:ascii="Tahoma" w:hAnsi="Tahoma" w:cs="Tahoma"/>
          <w:i/>
          <w:color w:val="000000"/>
          <w:sz w:val="20"/>
        </w:rPr>
        <w:tab/>
      </w:r>
    </w:p>
    <w:p w:rsidR="00791C0D" w:rsidRPr="00037CD6" w:rsidRDefault="00791C0D" w:rsidP="00791C0D">
      <w:pPr>
        <w:pStyle w:val="Heading1"/>
        <w:contextualSpacing/>
        <w:jc w:val="right"/>
        <w:rPr>
          <w:rFonts w:ascii="Times New Roman" w:hAnsi="Times New Roman"/>
          <w:color w:val="000000"/>
          <w:lang w:val="vi-VN"/>
        </w:rPr>
      </w:pPr>
      <w:r w:rsidRPr="00037CD6">
        <w:rPr>
          <w:rFonts w:ascii="Times New Roman" w:hAnsi="Times New Roman"/>
          <w:color w:val="000000"/>
        </w:rPr>
        <w:t>Đặng Thị Việt Hà</w:t>
      </w:r>
      <w:r w:rsidRPr="00037CD6">
        <w:rPr>
          <w:rFonts w:ascii="Times New Roman" w:hAnsi="Times New Roman"/>
          <w:color w:val="000000"/>
          <w:lang w:val="vi-VN"/>
        </w:rPr>
        <w:t>*</w:t>
      </w:r>
      <w:r w:rsidRPr="00037CD6">
        <w:rPr>
          <w:rFonts w:ascii="Times New Roman" w:hAnsi="Times New Roman"/>
          <w:color w:val="000000"/>
        </w:rPr>
        <w:t>, Đỗ Gia Tuyển</w:t>
      </w:r>
      <w:r w:rsidRPr="00037CD6">
        <w:rPr>
          <w:rFonts w:ascii="Times New Roman" w:hAnsi="Times New Roman"/>
          <w:color w:val="000000"/>
          <w:lang w:val="vi-VN"/>
        </w:rPr>
        <w:t>*</w:t>
      </w:r>
    </w:p>
    <w:p w:rsidR="00791C0D" w:rsidRDefault="00791C0D" w:rsidP="00791C0D">
      <w:pPr>
        <w:pStyle w:val="ListParagraph"/>
        <w:spacing w:after="0" w:line="240" w:lineRule="auto"/>
        <w:ind w:left="0" w:right="6"/>
        <w:jc w:val="both"/>
        <w:rPr>
          <w:rFonts w:cs="Tahoma"/>
          <w:b/>
          <w:color w:val="000000"/>
          <w:sz w:val="24"/>
          <w:szCs w:val="24"/>
        </w:rPr>
      </w:pPr>
    </w:p>
    <w:p w:rsidR="00791C0D" w:rsidRPr="00791C0D" w:rsidRDefault="00791C0D" w:rsidP="00791C0D">
      <w:pPr>
        <w:pStyle w:val="ListParagraph"/>
        <w:spacing w:after="0" w:line="240" w:lineRule="auto"/>
        <w:ind w:left="0" w:right="6"/>
        <w:jc w:val="both"/>
        <w:rPr>
          <w:rFonts w:cs="Tahoma"/>
          <w:b/>
          <w:color w:val="000000"/>
          <w:sz w:val="24"/>
          <w:szCs w:val="24"/>
        </w:rPr>
      </w:pPr>
      <w:r w:rsidRPr="00791C0D">
        <w:rPr>
          <w:rFonts w:cs="Tahoma"/>
          <w:b/>
          <w:color w:val="000000"/>
          <w:sz w:val="24"/>
          <w:szCs w:val="24"/>
        </w:rPr>
        <w:t>TÓM TẮT</w:t>
      </w:r>
      <w:r w:rsidRPr="00791C0D">
        <w:rPr>
          <w:rStyle w:val="FootnoteReference"/>
          <w:rFonts w:cs="Tahoma"/>
          <w:b/>
          <w:color w:val="000000"/>
          <w:sz w:val="24"/>
          <w:szCs w:val="24"/>
        </w:rPr>
        <w:footnoteReference w:id="1"/>
      </w:r>
    </w:p>
    <w:p w:rsidR="00791C0D" w:rsidRPr="00791C0D" w:rsidRDefault="00791C0D" w:rsidP="00791C0D">
      <w:pPr>
        <w:ind w:firstLine="360"/>
        <w:contextualSpacing/>
        <w:jc w:val="both"/>
        <w:rPr>
          <w:sz w:val="24"/>
          <w:szCs w:val="24"/>
        </w:rPr>
      </w:pPr>
      <w:r w:rsidRPr="00791C0D">
        <w:rPr>
          <w:sz w:val="24"/>
          <w:szCs w:val="24"/>
        </w:rPr>
        <w:t xml:space="preserve">Suy dinh dưỡng là biểu hiện thường gặp ở bệnh thận mạn tính do chế độ ăn kiêng và hạn chế quá mức protein. Chúng tôi nghiên cứu trên 108 bệnh nhân bị bệnh  thận mạn tính, mức lọc cầu thận &lt; 60ml/ph được điều trị tại Khoa Thận tiết niệu Bệnh viện Bạch mai nhằm đánh giá nồng độ albumin máu và các yếu tố liên quan khác. </w:t>
      </w:r>
    </w:p>
    <w:p w:rsidR="00791C0D" w:rsidRPr="00791C0D" w:rsidRDefault="00791C0D" w:rsidP="00791C0D">
      <w:pPr>
        <w:ind w:firstLine="360"/>
        <w:contextualSpacing/>
        <w:jc w:val="both"/>
        <w:rPr>
          <w:sz w:val="24"/>
          <w:szCs w:val="24"/>
        </w:rPr>
      </w:pPr>
      <w:r w:rsidRPr="00791C0D">
        <w:rPr>
          <w:b/>
          <w:i/>
          <w:sz w:val="24"/>
          <w:szCs w:val="24"/>
        </w:rPr>
        <w:t>Phương pháp:</w:t>
      </w:r>
      <w:r w:rsidRPr="00791C0D">
        <w:rPr>
          <w:sz w:val="24"/>
          <w:szCs w:val="24"/>
        </w:rPr>
        <w:t xml:space="preserve"> nghiên cứu mô tả cắt ngang. </w:t>
      </w:r>
    </w:p>
    <w:p w:rsidR="00791C0D" w:rsidRPr="00791C0D" w:rsidRDefault="00791C0D" w:rsidP="00791C0D">
      <w:pPr>
        <w:ind w:firstLine="360"/>
        <w:contextualSpacing/>
        <w:jc w:val="both"/>
        <w:rPr>
          <w:sz w:val="24"/>
          <w:szCs w:val="24"/>
        </w:rPr>
      </w:pPr>
      <w:r w:rsidRPr="00791C0D">
        <w:rPr>
          <w:b/>
          <w:i/>
          <w:sz w:val="24"/>
          <w:szCs w:val="24"/>
        </w:rPr>
        <w:t>Kết quả:</w:t>
      </w:r>
      <w:r w:rsidRPr="00791C0D">
        <w:rPr>
          <w:sz w:val="24"/>
          <w:szCs w:val="24"/>
        </w:rPr>
        <w:t xml:space="preserve"> Tuổi trung bình: 46,75 ± 15,9, nam/nữ: 3/1. Albumin ≥ 35 g/l: 37,9%, 30 g/l ≤ albumin &lt; 35 g/l:39% và albumin &lt; 30g/l: 23,1%. Số lượng hồng cầu, hemoglobin thay đổi có ý nghĩa thống kê theo các mức nồng độ albumin khác nhau. Có mối tương quan thuận giữa albumin với hemoglobin, canxi, sắt, transferrin (r=0,27; 0,32; 0,27; 0,34 = 0,22; p&lt;0,05) và có m</w:t>
      </w:r>
      <w:bookmarkStart w:id="0" w:name="_GoBack"/>
      <w:bookmarkEnd w:id="0"/>
      <w:r w:rsidRPr="00791C0D">
        <w:rPr>
          <w:sz w:val="24"/>
          <w:szCs w:val="24"/>
        </w:rPr>
        <w:t>ối tương quan tuyến tính nghịch với protein niệu 24 h, CRP và B2 microglobulin với r= - 0,22;-0,51; -0,24; p&lt;0,05. PTH, CRP, hemoglobin, canxi, sắt, protein niệu 24 giờ là các yếu tố nguy cơ độc lập đối</w:t>
      </w:r>
      <w:r w:rsidRPr="00791C0D">
        <w:rPr>
          <w:i/>
          <w:sz w:val="24"/>
          <w:szCs w:val="24"/>
        </w:rPr>
        <w:t xml:space="preserve"> </w:t>
      </w:r>
      <w:r w:rsidRPr="00791C0D">
        <w:rPr>
          <w:sz w:val="24"/>
          <w:szCs w:val="24"/>
        </w:rPr>
        <w:t>với sự thay đổi nồng độ albumin huyết thanh, trong đó CRP là yếu tố tác động mạnh nhất.</w:t>
      </w:r>
    </w:p>
    <w:p w:rsidR="00791C0D" w:rsidRPr="00791C0D" w:rsidRDefault="00791C0D" w:rsidP="00791C0D">
      <w:pPr>
        <w:ind w:firstLine="360"/>
        <w:contextualSpacing/>
        <w:jc w:val="both"/>
        <w:rPr>
          <w:sz w:val="24"/>
          <w:szCs w:val="24"/>
        </w:rPr>
      </w:pPr>
      <w:r w:rsidRPr="00791C0D">
        <w:rPr>
          <w:b/>
          <w:i/>
          <w:sz w:val="24"/>
          <w:szCs w:val="24"/>
        </w:rPr>
        <w:t>Từ khóa:</w:t>
      </w:r>
      <w:r w:rsidRPr="00791C0D">
        <w:rPr>
          <w:sz w:val="24"/>
          <w:szCs w:val="24"/>
        </w:rPr>
        <w:t xml:space="preserve"> Albumin, bệnh thận mạn tính</w:t>
      </w:r>
    </w:p>
    <w:p w:rsidR="00791C0D" w:rsidRPr="00791C0D" w:rsidRDefault="00791C0D" w:rsidP="00791C0D">
      <w:pPr>
        <w:ind w:right="6"/>
        <w:contextualSpacing/>
        <w:jc w:val="both"/>
        <w:rPr>
          <w:rFonts w:ascii="Calibri" w:hAnsi="Calibri"/>
          <w:b/>
          <w:sz w:val="24"/>
          <w:szCs w:val="24"/>
        </w:rPr>
      </w:pPr>
      <w:r w:rsidRPr="00791C0D">
        <w:rPr>
          <w:rFonts w:ascii="Calibri" w:hAnsi="Calibri"/>
          <w:b/>
          <w:sz w:val="24"/>
          <w:szCs w:val="24"/>
        </w:rPr>
        <w:t>SUMMARY</w:t>
      </w:r>
    </w:p>
    <w:p w:rsidR="00791C0D" w:rsidRPr="00791C0D" w:rsidRDefault="00791C0D" w:rsidP="00791C0D">
      <w:pPr>
        <w:ind w:right="6"/>
        <w:contextualSpacing/>
        <w:jc w:val="center"/>
        <w:rPr>
          <w:b/>
          <w:sz w:val="24"/>
          <w:szCs w:val="24"/>
        </w:rPr>
      </w:pPr>
      <w:r w:rsidRPr="00791C0D">
        <w:rPr>
          <w:b/>
          <w:sz w:val="24"/>
          <w:szCs w:val="24"/>
        </w:rPr>
        <w:t>ASSESSING  NUTRITIONAL STATUS BY SERUM ALBUMIN LEVEL  IN CHRONIC KIDNEY DISEASE (CKD) PATIENTS</w:t>
      </w:r>
    </w:p>
    <w:p w:rsidR="00791C0D" w:rsidRPr="00791C0D" w:rsidRDefault="00791C0D" w:rsidP="00791C0D">
      <w:pPr>
        <w:ind w:firstLine="360"/>
        <w:contextualSpacing/>
        <w:jc w:val="both"/>
        <w:rPr>
          <w:sz w:val="24"/>
          <w:szCs w:val="24"/>
        </w:rPr>
      </w:pPr>
      <w:r w:rsidRPr="00791C0D">
        <w:rPr>
          <w:b/>
          <w:sz w:val="24"/>
          <w:szCs w:val="24"/>
        </w:rPr>
        <w:t>Background:</w:t>
      </w:r>
      <w:r w:rsidRPr="00791C0D">
        <w:rPr>
          <w:sz w:val="24"/>
          <w:szCs w:val="24"/>
        </w:rPr>
        <w:t xml:space="preserve"> Malnutrition is very common at the patients with chronic kidney disease because of diet, decrease protein intake. </w:t>
      </w:r>
    </w:p>
    <w:p w:rsidR="00791C0D" w:rsidRPr="00791C0D" w:rsidRDefault="00791C0D" w:rsidP="00791C0D">
      <w:pPr>
        <w:ind w:firstLine="360"/>
        <w:contextualSpacing/>
        <w:jc w:val="both"/>
        <w:rPr>
          <w:sz w:val="24"/>
          <w:szCs w:val="24"/>
        </w:rPr>
      </w:pPr>
      <w:r w:rsidRPr="00791C0D">
        <w:rPr>
          <w:b/>
          <w:sz w:val="24"/>
          <w:szCs w:val="24"/>
        </w:rPr>
        <w:t>Material:</w:t>
      </w:r>
      <w:r w:rsidRPr="00791C0D">
        <w:rPr>
          <w:sz w:val="24"/>
          <w:szCs w:val="24"/>
        </w:rPr>
        <w:t xml:space="preserve"> In this study, we validated the serum albumin and some asociated factors in 108 chronic kidney failure patients with  eGFR &lt; 60 ml/ph. </w:t>
      </w:r>
    </w:p>
    <w:p w:rsidR="00791C0D" w:rsidRPr="00791C0D" w:rsidRDefault="00791C0D" w:rsidP="00791C0D">
      <w:pPr>
        <w:ind w:firstLine="360"/>
        <w:contextualSpacing/>
        <w:jc w:val="both"/>
        <w:rPr>
          <w:sz w:val="24"/>
          <w:szCs w:val="24"/>
        </w:rPr>
      </w:pPr>
      <w:r w:rsidRPr="00791C0D">
        <w:rPr>
          <w:b/>
          <w:sz w:val="24"/>
          <w:szCs w:val="24"/>
        </w:rPr>
        <w:t>Method:</w:t>
      </w:r>
      <w:r w:rsidRPr="00791C0D">
        <w:rPr>
          <w:sz w:val="24"/>
          <w:szCs w:val="24"/>
        </w:rPr>
        <w:t xml:space="preserve"> Descriptive cross- sectional study. </w:t>
      </w:r>
    </w:p>
    <w:p w:rsidR="00791C0D" w:rsidRPr="00791C0D" w:rsidRDefault="00791C0D" w:rsidP="00791C0D">
      <w:pPr>
        <w:ind w:firstLine="360"/>
        <w:contextualSpacing/>
        <w:jc w:val="both"/>
        <w:rPr>
          <w:sz w:val="24"/>
          <w:szCs w:val="24"/>
        </w:rPr>
      </w:pPr>
      <w:r w:rsidRPr="00791C0D">
        <w:rPr>
          <w:b/>
          <w:sz w:val="24"/>
          <w:szCs w:val="24"/>
        </w:rPr>
        <w:t>Results:</w:t>
      </w:r>
      <w:r w:rsidRPr="00791C0D">
        <w:rPr>
          <w:sz w:val="24"/>
          <w:szCs w:val="24"/>
        </w:rPr>
        <w:t xml:space="preserve"> Average age of patients 46.75 ± 15.9, male/female ratio 3/1. There are 37.9 percent patients who have serum albumin above 35 g/l, 39 percent patients who have serum albumin level  &gt; 30 g/l  and &lt; 35 g/l, 23.1 percent patients who have serum prealbumin &lt; 30 g/l. The variation of red blood cell, hemoglobin fluctuate follow the other albumin level </w:t>
      </w:r>
      <w:r w:rsidRPr="00791C0D">
        <w:rPr>
          <w:spacing w:val="-2"/>
          <w:sz w:val="24"/>
          <w:szCs w:val="24"/>
        </w:rPr>
        <w:t>and have statistically significant .Serum albumin have linearly correlated with hemoglobin, calcium, iron, transferring level respectively (r=0,27; 0,32; 0,27; 0,34 = 0,22; p &lt; 0,05) and have inversely correlated with 24 hours proteinuria, CRP and beta 2 microglobulin (r= -0,22;-0,51; -0,24; p &lt; 0,05).  PTH, CRP, hemoglobin, calcium, iron, 24 hours proteinuria level are independent risk factors with serum albumin level.</w:t>
      </w:r>
      <w:r w:rsidRPr="00791C0D">
        <w:rPr>
          <w:sz w:val="24"/>
          <w:szCs w:val="24"/>
        </w:rPr>
        <w:t xml:space="preserve"> </w:t>
      </w:r>
    </w:p>
    <w:p w:rsidR="00791C0D" w:rsidRPr="00791C0D" w:rsidRDefault="00791C0D" w:rsidP="00791C0D">
      <w:pPr>
        <w:ind w:firstLine="360"/>
        <w:contextualSpacing/>
        <w:jc w:val="both"/>
        <w:rPr>
          <w:sz w:val="24"/>
          <w:szCs w:val="24"/>
        </w:rPr>
      </w:pPr>
      <w:r w:rsidRPr="00791C0D">
        <w:rPr>
          <w:b/>
          <w:sz w:val="24"/>
          <w:szCs w:val="24"/>
        </w:rPr>
        <w:t>Conclusion:</w:t>
      </w:r>
      <w:r w:rsidRPr="00791C0D">
        <w:rPr>
          <w:sz w:val="24"/>
          <w:szCs w:val="24"/>
        </w:rPr>
        <w:t xml:space="preserve"> Nutritional status in CKD patients can be assessed by serum albumin level. Overall, about 37.9% of patients were well-nourished. PTH, CRP, hemoglobin, calcium, iron, 24 hours proteinuria level are associated with nutritional status.</w:t>
      </w:r>
    </w:p>
    <w:p w:rsidR="00791C0D" w:rsidRPr="00791C0D" w:rsidRDefault="00791C0D" w:rsidP="00791C0D">
      <w:pPr>
        <w:ind w:firstLine="360"/>
        <w:contextualSpacing/>
        <w:jc w:val="both"/>
        <w:rPr>
          <w:sz w:val="24"/>
          <w:szCs w:val="24"/>
        </w:rPr>
      </w:pPr>
      <w:r w:rsidRPr="00791C0D">
        <w:rPr>
          <w:b/>
          <w:i/>
          <w:sz w:val="24"/>
          <w:szCs w:val="24"/>
        </w:rPr>
        <w:t>Keyword</w:t>
      </w:r>
      <w:r w:rsidRPr="00791C0D">
        <w:rPr>
          <w:b/>
          <w:i/>
          <w:sz w:val="24"/>
          <w:szCs w:val="24"/>
          <w:lang w:val="vi-VN"/>
        </w:rPr>
        <w:t>s</w:t>
      </w:r>
      <w:r w:rsidRPr="00791C0D">
        <w:rPr>
          <w:b/>
          <w:i/>
          <w:sz w:val="24"/>
          <w:szCs w:val="24"/>
        </w:rPr>
        <w:t>:</w:t>
      </w:r>
      <w:r w:rsidRPr="00791C0D">
        <w:rPr>
          <w:sz w:val="24"/>
          <w:szCs w:val="24"/>
        </w:rPr>
        <w:t xml:space="preserve"> Albumin, chronic kidney disease.</w:t>
      </w:r>
    </w:p>
    <w:p w:rsidR="008256DB" w:rsidRPr="00791C0D" w:rsidRDefault="008256DB" w:rsidP="00791C0D"/>
    <w:sectPr w:rsidR="008256DB" w:rsidRPr="00791C0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C44" w:rsidRDefault="00771C44" w:rsidP="00741043">
      <w:r>
        <w:separator/>
      </w:r>
    </w:p>
  </w:endnote>
  <w:endnote w:type="continuationSeparator" w:id="0">
    <w:p w:rsidR="00771C44" w:rsidRDefault="00771C44" w:rsidP="0074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C44" w:rsidRDefault="00771C44" w:rsidP="00741043">
      <w:r>
        <w:separator/>
      </w:r>
    </w:p>
  </w:footnote>
  <w:footnote w:type="continuationSeparator" w:id="0">
    <w:p w:rsidR="00771C44" w:rsidRDefault="00771C44" w:rsidP="00741043">
      <w:r>
        <w:continuationSeparator/>
      </w:r>
    </w:p>
  </w:footnote>
  <w:footnote w:id="1">
    <w:p w:rsidR="00791C0D" w:rsidRPr="00DD6253" w:rsidRDefault="00791C0D" w:rsidP="00791C0D">
      <w:pPr>
        <w:contextualSpacing/>
        <w:jc w:val="both"/>
        <w:rPr>
          <w:rFonts w:ascii="Calibri" w:hAnsi="Calibri"/>
          <w:sz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88"/>
    <w:rsid w:val="002A3924"/>
    <w:rsid w:val="00741043"/>
    <w:rsid w:val="00771C44"/>
    <w:rsid w:val="00791C0D"/>
    <w:rsid w:val="008256DB"/>
    <w:rsid w:val="00BF7D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59562-7D64-42A6-88B8-76122EC9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04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aliases w:val="Heading 1Q,dieu1,Dieu,so1,Heading 1 Char Char,Heading 31,Heading 311"/>
    <w:basedOn w:val="Normal"/>
    <w:next w:val="Normal"/>
    <w:link w:val="Heading1Char2"/>
    <w:qFormat/>
    <w:rsid w:val="00791C0D"/>
    <w:pPr>
      <w:keepNext/>
      <w:jc w:val="center"/>
      <w:outlineLvl w:val="0"/>
    </w:pPr>
    <w:rPr>
      <w:rFonts w:ascii=".VnTimeH" w:hAnsi=".VnTimeH"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Q"/>
    <w:basedOn w:val="Normal"/>
    <w:link w:val="FooterChar1"/>
    <w:rsid w:val="00741043"/>
    <w:pPr>
      <w:tabs>
        <w:tab w:val="center" w:pos="4320"/>
        <w:tab w:val="right" w:pos="8640"/>
      </w:tabs>
      <w:overflowPunct/>
      <w:autoSpaceDE/>
      <w:autoSpaceDN/>
      <w:adjustRightInd/>
      <w:textAlignment w:val="auto"/>
    </w:pPr>
    <w:rPr>
      <w:sz w:val="28"/>
      <w:szCs w:val="28"/>
    </w:rPr>
  </w:style>
  <w:style w:type="character" w:customStyle="1" w:styleId="FooterChar">
    <w:name w:val="Footer Char"/>
    <w:basedOn w:val="DefaultParagraphFont"/>
    <w:uiPriority w:val="99"/>
    <w:semiHidden/>
    <w:rsid w:val="00741043"/>
    <w:rPr>
      <w:rFonts w:ascii="Tahoma" w:eastAsia="Times New Roman" w:hAnsi="Tahoma" w:cs="Tahoma"/>
      <w:color w:val="000000"/>
      <w:sz w:val="20"/>
      <w:szCs w:val="20"/>
      <w:lang w:val="en-US"/>
    </w:rPr>
  </w:style>
  <w:style w:type="character" w:customStyle="1" w:styleId="FooterChar1">
    <w:name w:val="Footer Char1"/>
    <w:aliases w:val="FooterQ Char"/>
    <w:link w:val="Footer"/>
    <w:rsid w:val="00741043"/>
    <w:rPr>
      <w:rFonts w:ascii="Tahoma" w:eastAsia="Times New Roman" w:hAnsi="Tahoma" w:cs="Tahoma"/>
      <w:color w:val="000000"/>
      <w:sz w:val="28"/>
      <w:szCs w:val="28"/>
      <w:lang w:val="en-US"/>
    </w:rPr>
  </w:style>
  <w:style w:type="character" w:styleId="Hyperlink">
    <w:name w:val="Hyperlink"/>
    <w:uiPriority w:val="99"/>
    <w:rsid w:val="00741043"/>
    <w:rPr>
      <w:color w:val="0000FF"/>
      <w:u w:val="single"/>
    </w:rPr>
  </w:style>
  <w:style w:type="paragraph" w:styleId="FootnoteText">
    <w:name w:val="footnote text"/>
    <w:aliases w:val="footnote text,single space,fn"/>
    <w:basedOn w:val="Normal"/>
    <w:link w:val="FootnoteTextChar1"/>
    <w:uiPriority w:val="99"/>
    <w:semiHidden/>
    <w:rsid w:val="00741043"/>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741043"/>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741043"/>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
    <w:semiHidden/>
    <w:rsid w:val="00741043"/>
    <w:rPr>
      <w:vertAlign w:val="superscript"/>
    </w:rPr>
  </w:style>
  <w:style w:type="character" w:customStyle="1" w:styleId="Heading1Char">
    <w:name w:val="Heading 1 Char"/>
    <w:basedOn w:val="DefaultParagraphFont"/>
    <w:uiPriority w:val="9"/>
    <w:rsid w:val="00791C0D"/>
    <w:rPr>
      <w:rFonts w:asciiTheme="majorHAnsi" w:eastAsiaTheme="majorEastAsia" w:hAnsiTheme="majorHAnsi" w:cstheme="majorBidi"/>
      <w:color w:val="2E74B5" w:themeColor="accent1" w:themeShade="BF"/>
      <w:sz w:val="32"/>
      <w:szCs w:val="32"/>
      <w:lang w:val="en-US"/>
    </w:rPr>
  </w:style>
  <w:style w:type="character" w:customStyle="1" w:styleId="Heading1Char2">
    <w:name w:val="Heading 1 Char2"/>
    <w:aliases w:val="Heading 1Q Char,dieu1 Char1,Dieu Char,so1 Char,Heading 1 Char Char Char,Heading 31 Char,Heading 311 Char"/>
    <w:link w:val="Heading1"/>
    <w:rsid w:val="00791C0D"/>
    <w:rPr>
      <w:rFonts w:ascii=".VnTimeH" w:eastAsia="Times New Roman" w:hAnsi=".VnTimeH" w:cs="Times New Roman"/>
      <w:b/>
      <w:bCs/>
      <w:sz w:val="24"/>
      <w:szCs w:val="20"/>
      <w:lang w:val="en-US"/>
    </w:rPr>
  </w:style>
  <w:style w:type="paragraph" w:customStyle="1" w:styleId="ListParagraph">
    <w:name w:val="List Paragraph"/>
    <w:aliases w:val="Heading 41"/>
    <w:basedOn w:val="Normal"/>
    <w:link w:val="ListParagraphChar"/>
    <w:uiPriority w:val="99"/>
    <w:qFormat/>
    <w:rsid w:val="00791C0D"/>
    <w:pPr>
      <w:overflowPunct/>
      <w:autoSpaceDE/>
      <w:autoSpaceDN/>
      <w:adjustRightInd/>
      <w:spacing w:after="200" w:line="276" w:lineRule="auto"/>
      <w:ind w:left="720"/>
      <w:contextualSpacing/>
      <w:textAlignment w:val="auto"/>
    </w:pPr>
    <w:rPr>
      <w:rFonts w:ascii="Calibri" w:eastAsia="Calibri" w:hAnsi="Calibri" w:cs="Times New Roman"/>
      <w:color w:val="auto"/>
      <w:sz w:val="22"/>
      <w:szCs w:val="22"/>
    </w:rPr>
  </w:style>
  <w:style w:type="character" w:customStyle="1" w:styleId="ListParagraphChar">
    <w:name w:val="List Paragraph Char"/>
    <w:aliases w:val="Heading 41 Char"/>
    <w:link w:val="ListParagraph"/>
    <w:uiPriority w:val="99"/>
    <w:rsid w:val="00791C0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2015-08-17T08:58:00Z</dcterms:created>
  <dcterms:modified xsi:type="dcterms:W3CDTF">2015-12-29T07:38:00Z</dcterms:modified>
</cp:coreProperties>
</file>