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5A" w:rsidRPr="001A7F88" w:rsidRDefault="001B5C5A" w:rsidP="001B5C5A">
      <w:pPr>
        <w:contextualSpacing/>
        <w:jc w:val="center"/>
        <w:rPr>
          <w:rFonts w:ascii="Cambria" w:hAnsi="Cambria"/>
          <w:b/>
          <w:bCs/>
          <w:sz w:val="28"/>
        </w:rPr>
      </w:pPr>
      <w:r w:rsidRPr="001A7F88">
        <w:rPr>
          <w:rFonts w:ascii="Cambria" w:hAnsi="Cambria"/>
          <w:b/>
          <w:bCs/>
          <w:sz w:val="28"/>
        </w:rPr>
        <w:t>KHÁNG SINH DỰ PHÒNG VÀ NHIỄM TRÙNG VẾT MỔ</w:t>
      </w:r>
    </w:p>
    <w:p w:rsidR="001B5C5A" w:rsidRPr="001A7F88" w:rsidRDefault="001B5C5A" w:rsidP="001B5C5A">
      <w:pPr>
        <w:contextualSpacing/>
        <w:jc w:val="center"/>
        <w:rPr>
          <w:rFonts w:ascii="Cambria" w:hAnsi="Cambria"/>
          <w:b/>
          <w:bCs/>
          <w:sz w:val="28"/>
        </w:rPr>
      </w:pPr>
      <w:r w:rsidRPr="001A7F88">
        <w:rPr>
          <w:rFonts w:ascii="Cambria" w:hAnsi="Cambria"/>
          <w:b/>
          <w:bCs/>
          <w:sz w:val="28"/>
        </w:rPr>
        <w:t>TRONG PHẪU THUẬT NỘI SOI CẮT TÚI MẬT</w:t>
      </w:r>
    </w:p>
    <w:p w:rsidR="001B5C5A" w:rsidRPr="00A0130B" w:rsidRDefault="001B5C5A" w:rsidP="001B5C5A">
      <w:pPr>
        <w:ind w:left="3600" w:firstLine="720"/>
        <w:contextualSpacing/>
        <w:jc w:val="both"/>
      </w:pPr>
      <w:r w:rsidRPr="00A0130B">
        <w:t xml:space="preserve">                                   </w:t>
      </w:r>
    </w:p>
    <w:p w:rsidR="001B5C5A" w:rsidRPr="001A7F88" w:rsidRDefault="001B5C5A" w:rsidP="001B5C5A">
      <w:pPr>
        <w:ind w:left="3600" w:firstLine="720"/>
        <w:contextualSpacing/>
        <w:jc w:val="right"/>
        <w:rPr>
          <w:rFonts w:ascii="Times New Roman" w:hAnsi="Times New Roman"/>
          <w:b/>
          <w:bCs/>
        </w:rPr>
      </w:pPr>
      <w:r w:rsidRPr="00A0130B">
        <w:t xml:space="preserve">                                    </w:t>
      </w:r>
      <w:r w:rsidRPr="001A7F88">
        <w:rPr>
          <w:rFonts w:ascii="Times New Roman" w:hAnsi="Times New Roman"/>
          <w:b/>
          <w:bCs/>
        </w:rPr>
        <w:t>Bùi Mạnh Côn*</w:t>
      </w:r>
    </w:p>
    <w:p w:rsidR="001B5C5A" w:rsidRPr="001B5C5A" w:rsidRDefault="001B5C5A" w:rsidP="001B5C5A">
      <w:pPr>
        <w:contextualSpacing/>
        <w:jc w:val="both"/>
        <w:rPr>
          <w:b/>
          <w:bCs/>
          <w:sz w:val="26"/>
          <w:szCs w:val="26"/>
        </w:rPr>
      </w:pPr>
      <w:r w:rsidRPr="001B5C5A">
        <w:rPr>
          <w:rFonts w:ascii="Calibri" w:hAnsi="Calibri" w:cs="Calibri"/>
          <w:b/>
          <w:bCs/>
          <w:sz w:val="26"/>
          <w:szCs w:val="26"/>
        </w:rPr>
        <w:t>TÓM TẮT</w:t>
      </w:r>
      <w:r w:rsidRPr="001B5C5A">
        <w:rPr>
          <w:rStyle w:val="FootnoteReference"/>
          <w:b/>
          <w:bCs/>
          <w:sz w:val="26"/>
          <w:szCs w:val="26"/>
        </w:rPr>
        <w:footnoteReference w:id="1"/>
      </w:r>
    </w:p>
    <w:p w:rsidR="001B5C5A" w:rsidRPr="001B5C5A" w:rsidRDefault="001B5C5A" w:rsidP="001B5C5A">
      <w:pPr>
        <w:ind w:firstLine="360"/>
        <w:contextualSpacing/>
        <w:jc w:val="both"/>
        <w:rPr>
          <w:sz w:val="26"/>
          <w:szCs w:val="26"/>
        </w:rPr>
      </w:pPr>
      <w:r w:rsidRPr="001B5C5A">
        <w:rPr>
          <w:b/>
          <w:bCs/>
          <w:sz w:val="26"/>
          <w:szCs w:val="26"/>
        </w:rPr>
        <w:t xml:space="preserve">Mục đích: </w:t>
      </w:r>
      <w:r w:rsidRPr="001B5C5A">
        <w:rPr>
          <w:sz w:val="26"/>
          <w:szCs w:val="26"/>
        </w:rPr>
        <w:t>Khảo sát một số yếu tố về việc sử dụng kháng sinh dự phòng và nhiễm trùng vết mổ trong phẫu thuật nội soi cắt túi mật.</w:t>
      </w:r>
    </w:p>
    <w:p w:rsidR="001B5C5A" w:rsidRPr="001B5C5A" w:rsidRDefault="001B5C5A" w:rsidP="001B5C5A">
      <w:pPr>
        <w:tabs>
          <w:tab w:val="left" w:pos="284"/>
        </w:tabs>
        <w:ind w:firstLine="360"/>
        <w:contextualSpacing/>
        <w:jc w:val="both"/>
        <w:rPr>
          <w:sz w:val="26"/>
          <w:szCs w:val="26"/>
        </w:rPr>
      </w:pPr>
      <w:r w:rsidRPr="001B5C5A">
        <w:rPr>
          <w:b/>
          <w:bCs/>
          <w:sz w:val="26"/>
          <w:szCs w:val="26"/>
        </w:rPr>
        <w:t>Phương pháp</w:t>
      </w:r>
      <w:r w:rsidRPr="001B5C5A">
        <w:rPr>
          <w:sz w:val="26"/>
          <w:szCs w:val="26"/>
        </w:rPr>
        <w:t>: Tiền cứu cắt ngang mô tả</w:t>
      </w:r>
    </w:p>
    <w:p w:rsidR="001B5C5A" w:rsidRPr="001B5C5A" w:rsidRDefault="001B5C5A" w:rsidP="001B5C5A">
      <w:pPr>
        <w:tabs>
          <w:tab w:val="left" w:pos="284"/>
        </w:tabs>
        <w:ind w:firstLine="360"/>
        <w:contextualSpacing/>
        <w:jc w:val="both"/>
        <w:rPr>
          <w:sz w:val="26"/>
          <w:szCs w:val="26"/>
          <w:lang w:val="de-DE"/>
        </w:rPr>
      </w:pPr>
      <w:r w:rsidRPr="001B5C5A">
        <w:rPr>
          <w:b/>
          <w:bCs/>
          <w:sz w:val="26"/>
          <w:szCs w:val="26"/>
          <w:lang w:val="vi-VN"/>
        </w:rPr>
        <w:t xml:space="preserve">Kết quả: </w:t>
      </w:r>
      <w:r w:rsidRPr="001B5C5A">
        <w:rPr>
          <w:sz w:val="26"/>
          <w:szCs w:val="26"/>
        </w:rPr>
        <w:t>Tổng số trường hợp 612. Nam/nữ = 1/4. 100% các bệnh nhân được đánh giá ASA I, II. 100% các b</w:t>
      </w:r>
      <w:bookmarkStart w:id="0" w:name="_GoBack"/>
      <w:bookmarkEnd w:id="0"/>
      <w:r w:rsidRPr="001B5C5A">
        <w:rPr>
          <w:sz w:val="26"/>
          <w:szCs w:val="26"/>
        </w:rPr>
        <w:t>ác sĩ phẫu thuật có kinh nghiệm từ 10 năm trở lên. Các rối loạn lâm sàng sau mổ được ghi nhận: đau vết mổ, sốt, đau + sốt, tụ dịch sau mổ, …. Có 8,2% bệnh nhân được đánh giá trung bình tại thời điểm xuất viện.</w:t>
      </w:r>
    </w:p>
    <w:p w:rsidR="001B5C5A" w:rsidRPr="001B5C5A" w:rsidRDefault="001B5C5A" w:rsidP="001B5C5A">
      <w:pPr>
        <w:ind w:firstLine="360"/>
        <w:contextualSpacing/>
        <w:jc w:val="both"/>
        <w:rPr>
          <w:sz w:val="26"/>
          <w:szCs w:val="26"/>
        </w:rPr>
      </w:pPr>
      <w:r w:rsidRPr="001B5C5A">
        <w:rPr>
          <w:b/>
          <w:bCs/>
          <w:sz w:val="26"/>
          <w:szCs w:val="26"/>
          <w:lang w:val="vi-VN"/>
        </w:rPr>
        <w:t>Kết luận:</w:t>
      </w:r>
      <w:r w:rsidRPr="001B5C5A">
        <w:rPr>
          <w:sz w:val="26"/>
          <w:szCs w:val="26"/>
          <w:lang w:val="vi-VN"/>
        </w:rPr>
        <w:t xml:space="preserve"> </w:t>
      </w:r>
      <w:r w:rsidRPr="001B5C5A">
        <w:rPr>
          <w:sz w:val="26"/>
          <w:szCs w:val="26"/>
        </w:rPr>
        <w:t>Tỷ lệ nhiễm trùng vết mổ được đánh giá tại thời điểm xuất viện là 8,2%. Đây là kết quả sớm của nghiên cứu. Sử dụng kháng sinh dự phòng đúng và hợp lý là điều cần thiết, tuy nhiên cần phải xem xét thêm các yếu tố về tình trạng bệnh nhân, chăm sóc bệnh nhân trước và sau mổ, tay nghề của bác sĩ phẫu thuật.</w:t>
      </w:r>
    </w:p>
    <w:p w:rsidR="001B5C5A" w:rsidRPr="001B5C5A" w:rsidRDefault="001B5C5A" w:rsidP="001B5C5A">
      <w:pPr>
        <w:ind w:firstLine="360"/>
        <w:contextualSpacing/>
        <w:jc w:val="both"/>
        <w:rPr>
          <w:sz w:val="26"/>
          <w:szCs w:val="26"/>
        </w:rPr>
      </w:pPr>
      <w:r w:rsidRPr="001B5C5A">
        <w:rPr>
          <w:b/>
          <w:bCs/>
          <w:i/>
          <w:sz w:val="26"/>
          <w:szCs w:val="26"/>
        </w:rPr>
        <w:t>Từ khóa:</w:t>
      </w:r>
      <w:r w:rsidRPr="001B5C5A">
        <w:rPr>
          <w:sz w:val="26"/>
          <w:szCs w:val="26"/>
        </w:rPr>
        <w:t xml:space="preserve"> Kháng sinh dự phòng, nhiễm trùng vết mổ, phẫu thuật cắt túi mật.</w:t>
      </w:r>
    </w:p>
    <w:p w:rsidR="001B5C5A" w:rsidRPr="001B5C5A" w:rsidRDefault="001B5C5A" w:rsidP="001B5C5A">
      <w:pPr>
        <w:contextualSpacing/>
        <w:jc w:val="both"/>
        <w:rPr>
          <w:b/>
          <w:bCs/>
          <w:sz w:val="26"/>
          <w:szCs w:val="26"/>
          <w:lang w:val="de-DE"/>
        </w:rPr>
      </w:pPr>
    </w:p>
    <w:p w:rsidR="001B5C5A" w:rsidRPr="001B5C5A" w:rsidRDefault="001B5C5A" w:rsidP="001B5C5A">
      <w:pPr>
        <w:contextualSpacing/>
        <w:jc w:val="both"/>
        <w:rPr>
          <w:rFonts w:ascii="Calibri" w:hAnsi="Calibri" w:cs="Calibri"/>
          <w:b/>
          <w:bCs/>
          <w:sz w:val="26"/>
          <w:szCs w:val="26"/>
          <w:lang w:val="de-DE"/>
        </w:rPr>
      </w:pPr>
      <w:r w:rsidRPr="001B5C5A">
        <w:rPr>
          <w:rFonts w:ascii="Calibri" w:hAnsi="Calibri" w:cs="Calibri"/>
          <w:b/>
          <w:bCs/>
          <w:sz w:val="26"/>
          <w:szCs w:val="26"/>
          <w:lang w:val="de-DE"/>
        </w:rPr>
        <w:t>SUMMARY</w:t>
      </w:r>
    </w:p>
    <w:p w:rsidR="001B5C5A" w:rsidRPr="001B5C5A" w:rsidRDefault="001B5C5A" w:rsidP="001B5C5A">
      <w:pPr>
        <w:contextualSpacing/>
        <w:jc w:val="center"/>
        <w:rPr>
          <w:b/>
          <w:sz w:val="26"/>
          <w:szCs w:val="26"/>
          <w:lang w:val="de-DE"/>
        </w:rPr>
      </w:pPr>
      <w:r w:rsidRPr="001B5C5A">
        <w:rPr>
          <w:b/>
          <w:sz w:val="26"/>
          <w:szCs w:val="26"/>
          <w:lang w:val="de-DE"/>
        </w:rPr>
        <w:t>PROPHYLACTIC ANTIBIOTICS AND WOUND INFECTION IN SURGICAL LAPAROSCOPIC CHOLECYSTECTOMY</w:t>
      </w:r>
    </w:p>
    <w:p w:rsidR="001B5C5A" w:rsidRPr="001B5C5A" w:rsidRDefault="001B5C5A" w:rsidP="001B5C5A">
      <w:pPr>
        <w:ind w:firstLine="360"/>
        <w:contextualSpacing/>
        <w:jc w:val="both"/>
        <w:rPr>
          <w:sz w:val="26"/>
          <w:szCs w:val="26"/>
          <w:lang w:val="de-DE"/>
        </w:rPr>
      </w:pPr>
      <w:r w:rsidRPr="001B5C5A">
        <w:rPr>
          <w:b/>
          <w:bCs/>
          <w:sz w:val="26"/>
          <w:szCs w:val="26"/>
          <w:lang w:val="de-DE"/>
        </w:rPr>
        <w:t>Purpose:</w:t>
      </w:r>
      <w:r w:rsidRPr="001B5C5A">
        <w:rPr>
          <w:sz w:val="26"/>
          <w:szCs w:val="26"/>
          <w:lang w:val="de-DE"/>
        </w:rPr>
        <w:t xml:space="preserve"> Surveying a number of factors on wound infection and the use of prophylactic antibiotics in surgical laparoscopic cholecystectomy.</w:t>
      </w:r>
    </w:p>
    <w:p w:rsidR="001B5C5A" w:rsidRPr="001B5C5A" w:rsidRDefault="001B5C5A" w:rsidP="001B5C5A">
      <w:pPr>
        <w:ind w:firstLine="360"/>
        <w:contextualSpacing/>
        <w:jc w:val="both"/>
        <w:rPr>
          <w:sz w:val="26"/>
          <w:szCs w:val="26"/>
          <w:lang w:val="de-DE"/>
        </w:rPr>
      </w:pPr>
      <w:r w:rsidRPr="001B5C5A">
        <w:rPr>
          <w:b/>
          <w:bCs/>
          <w:sz w:val="26"/>
          <w:szCs w:val="26"/>
          <w:lang w:val="de-DE"/>
        </w:rPr>
        <w:t>Methods:</w:t>
      </w:r>
      <w:r w:rsidRPr="001B5C5A">
        <w:rPr>
          <w:sz w:val="26"/>
          <w:szCs w:val="26"/>
          <w:lang w:val="de-DE"/>
        </w:rPr>
        <w:t xml:space="preserve"> A cross-sectional descriptive study.</w:t>
      </w:r>
    </w:p>
    <w:p w:rsidR="001B5C5A" w:rsidRPr="001B5C5A" w:rsidRDefault="001B5C5A" w:rsidP="001B5C5A">
      <w:pPr>
        <w:ind w:firstLine="360"/>
        <w:contextualSpacing/>
        <w:jc w:val="both"/>
        <w:rPr>
          <w:sz w:val="26"/>
          <w:szCs w:val="26"/>
          <w:lang w:val="de-DE"/>
        </w:rPr>
      </w:pPr>
      <w:r w:rsidRPr="001B5C5A">
        <w:rPr>
          <w:b/>
          <w:bCs/>
          <w:sz w:val="26"/>
          <w:szCs w:val="26"/>
          <w:lang w:val="de-DE"/>
        </w:rPr>
        <w:t>Results:</w:t>
      </w:r>
      <w:r w:rsidRPr="001B5C5A">
        <w:rPr>
          <w:sz w:val="26"/>
          <w:szCs w:val="26"/>
          <w:lang w:val="de-DE"/>
        </w:rPr>
        <w:t xml:space="preserve"> The total number of cases 612. Male / female = 1/4. 100% of patients were evaluated ASA I, II. 100% of surgeons with at least 10 years‘ experience. The postoperative clinical disorders are recognized: incision pain, fever, pain + fever, fluid after surgery, .... The average patients evaluated at the time of discharge were 8.2%.</w:t>
      </w:r>
    </w:p>
    <w:p w:rsidR="001B5C5A" w:rsidRPr="001B5C5A" w:rsidRDefault="001B5C5A" w:rsidP="001B5C5A">
      <w:pPr>
        <w:ind w:firstLine="360"/>
        <w:contextualSpacing/>
        <w:jc w:val="both"/>
        <w:rPr>
          <w:sz w:val="26"/>
          <w:szCs w:val="26"/>
          <w:lang w:val="de-DE"/>
        </w:rPr>
      </w:pPr>
      <w:r w:rsidRPr="001B5C5A">
        <w:rPr>
          <w:b/>
          <w:bCs/>
          <w:sz w:val="26"/>
          <w:szCs w:val="26"/>
          <w:lang w:val="de-DE"/>
        </w:rPr>
        <w:t>Conclusions:</w:t>
      </w:r>
      <w:r w:rsidRPr="001B5C5A">
        <w:rPr>
          <w:sz w:val="26"/>
          <w:szCs w:val="26"/>
          <w:lang w:val="de-DE"/>
        </w:rPr>
        <w:t xml:space="preserve"> The rate of wound infection was assessed at the time of discharge was 8.2%. Here are the early results of the study. Using proper and reasonable prophylactic antibiotics is essential. However, it is necessary to consider additional factors in the patient's condition and care about patients before and after surgery as well as the skill of the surgeons.</w:t>
      </w:r>
    </w:p>
    <w:p w:rsidR="001B5C5A" w:rsidRPr="001B5C5A" w:rsidRDefault="001B5C5A" w:rsidP="001B5C5A">
      <w:pPr>
        <w:ind w:firstLine="360"/>
        <w:contextualSpacing/>
        <w:jc w:val="both"/>
        <w:rPr>
          <w:sz w:val="26"/>
          <w:szCs w:val="26"/>
          <w:lang w:val="de-DE"/>
        </w:rPr>
      </w:pPr>
      <w:r w:rsidRPr="001B5C5A">
        <w:rPr>
          <w:b/>
          <w:bCs/>
          <w:i/>
          <w:sz w:val="26"/>
          <w:szCs w:val="26"/>
          <w:lang w:val="de-DE"/>
        </w:rPr>
        <w:t>Keywords:</w:t>
      </w:r>
      <w:r w:rsidRPr="001B5C5A">
        <w:rPr>
          <w:sz w:val="26"/>
          <w:szCs w:val="26"/>
          <w:lang w:val="de-DE"/>
        </w:rPr>
        <w:t xml:space="preserve"> Prophylactic antibiotics, wound infection, cholecystectomy.</w:t>
      </w:r>
    </w:p>
    <w:p w:rsidR="008256DB" w:rsidRPr="001B5C5A" w:rsidRDefault="008256DB" w:rsidP="001B5C5A"/>
    <w:sectPr w:rsidR="008256DB" w:rsidRPr="001B5C5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A5" w:rsidRDefault="00E571A5" w:rsidP="00FF0E3B">
      <w:r>
        <w:separator/>
      </w:r>
    </w:p>
  </w:endnote>
  <w:endnote w:type="continuationSeparator" w:id="0">
    <w:p w:rsidR="00E571A5" w:rsidRDefault="00E571A5" w:rsidP="00FF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A5" w:rsidRDefault="00E571A5" w:rsidP="00FF0E3B">
      <w:r>
        <w:separator/>
      </w:r>
    </w:p>
  </w:footnote>
  <w:footnote w:type="continuationSeparator" w:id="0">
    <w:p w:rsidR="00E571A5" w:rsidRDefault="00E571A5" w:rsidP="00FF0E3B">
      <w:r>
        <w:continuationSeparator/>
      </w:r>
    </w:p>
  </w:footnote>
  <w:footnote w:id="1">
    <w:p w:rsidR="001B5C5A" w:rsidRPr="001A7F88" w:rsidRDefault="001B5C5A" w:rsidP="001B5C5A">
      <w:pPr>
        <w:contextualSpacing/>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30954"/>
    <w:multiLevelType w:val="hybridMultilevel"/>
    <w:tmpl w:val="CCB26024"/>
    <w:lvl w:ilvl="0" w:tplc="61A0986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1A839F2"/>
    <w:multiLevelType w:val="hybridMultilevel"/>
    <w:tmpl w:val="89CE347E"/>
    <w:lvl w:ilvl="0" w:tplc="0714FEB8">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EF"/>
    <w:rsid w:val="00185EE7"/>
    <w:rsid w:val="001B5C5A"/>
    <w:rsid w:val="008256DB"/>
    <w:rsid w:val="008418EB"/>
    <w:rsid w:val="009F18EF"/>
    <w:rsid w:val="00E571A5"/>
    <w:rsid w:val="00FF0E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025AA-8431-4663-AB21-7AB2089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3B"/>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E3B"/>
    <w:rPr>
      <w:color w:val="0000FF"/>
      <w:u w:val="single"/>
    </w:rPr>
  </w:style>
  <w:style w:type="character" w:styleId="FootnoteReference">
    <w:name w:val="footnote reference"/>
    <w:aliases w:val="Footnote,Footnote + Arial,10 pt,Black,ftref,(NECG) Footnote Reference,16 Point,Superscript 6 Point"/>
    <w:semiHidden/>
    <w:rsid w:val="00FF0E3B"/>
    <w:rPr>
      <w:vertAlign w:val="superscript"/>
    </w:rPr>
  </w:style>
  <w:style w:type="paragraph" w:styleId="BodyText2">
    <w:name w:val="Body Text 2"/>
    <w:basedOn w:val="Normal"/>
    <w:link w:val="BodyText2Char1"/>
    <w:rsid w:val="00FF0E3B"/>
    <w:pPr>
      <w:overflowPunct/>
      <w:autoSpaceDE/>
      <w:autoSpaceDN/>
      <w:adjustRightInd/>
      <w:spacing w:after="120" w:line="480" w:lineRule="auto"/>
      <w:textAlignment w:val="auto"/>
    </w:pPr>
    <w:rPr>
      <w:sz w:val="28"/>
      <w:szCs w:val="24"/>
    </w:rPr>
  </w:style>
  <w:style w:type="character" w:customStyle="1" w:styleId="BodyText2Char">
    <w:name w:val="Body Text 2 Char"/>
    <w:basedOn w:val="DefaultParagraphFont"/>
    <w:uiPriority w:val="99"/>
    <w:semiHidden/>
    <w:rsid w:val="00FF0E3B"/>
    <w:rPr>
      <w:rFonts w:ascii="Tahoma" w:eastAsia="Times New Roman" w:hAnsi="Tahoma" w:cs="Tahoma"/>
      <w:color w:val="000000"/>
      <w:sz w:val="20"/>
      <w:szCs w:val="20"/>
      <w:lang w:val="en-US"/>
    </w:rPr>
  </w:style>
  <w:style w:type="character" w:customStyle="1" w:styleId="BodyText2Char1">
    <w:name w:val="Body Text 2 Char1"/>
    <w:link w:val="BodyText2"/>
    <w:rsid w:val="00FF0E3B"/>
    <w:rPr>
      <w:rFonts w:ascii="Tahoma" w:eastAsia="Times New Roman" w:hAnsi="Tahoma" w:cs="Tahoma"/>
      <w:color w:val="000000"/>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2015-08-17T02:56:00Z</dcterms:created>
  <dcterms:modified xsi:type="dcterms:W3CDTF">2015-12-29T04:29:00Z</dcterms:modified>
</cp:coreProperties>
</file>