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10" w:rsidRPr="001D2A5F" w:rsidRDefault="00B45110" w:rsidP="00B45110">
      <w:pPr>
        <w:spacing w:before="60" w:after="60"/>
        <w:contextualSpacing/>
        <w:jc w:val="center"/>
        <w:rPr>
          <w:rFonts w:ascii="Cambria" w:hAnsi="Cambria"/>
          <w:b/>
          <w:sz w:val="28"/>
          <w:szCs w:val="28"/>
        </w:rPr>
      </w:pPr>
      <w:r w:rsidRPr="001D2A5F">
        <w:rPr>
          <w:rFonts w:ascii="Cambria" w:hAnsi="Cambria"/>
          <w:b/>
          <w:sz w:val="28"/>
          <w:szCs w:val="28"/>
        </w:rPr>
        <w:t>NGHIÊN CỨU PHÂN TÍCH HÓA SINH NƯỚC TIỂU</w:t>
      </w:r>
    </w:p>
    <w:p w:rsidR="00B45110" w:rsidRPr="00250713" w:rsidRDefault="00B45110" w:rsidP="00B45110">
      <w:pPr>
        <w:spacing w:before="60" w:after="60"/>
        <w:contextualSpacing/>
        <w:jc w:val="center"/>
        <w:rPr>
          <w:rFonts w:ascii="Cambria" w:hAnsi="Cambria"/>
          <w:b/>
          <w:sz w:val="24"/>
          <w:szCs w:val="24"/>
        </w:rPr>
      </w:pPr>
      <w:r w:rsidRPr="001D2A5F">
        <w:rPr>
          <w:rFonts w:ascii="Cambria" w:hAnsi="Cambria"/>
          <w:b/>
          <w:sz w:val="28"/>
          <w:szCs w:val="28"/>
        </w:rPr>
        <w:t>THEO CÁC PHƯƠNG PHÁP KHÁC NHAU</w:t>
      </w:r>
    </w:p>
    <w:p w:rsidR="00B45110" w:rsidRPr="00250713" w:rsidRDefault="00B45110" w:rsidP="00B45110">
      <w:pPr>
        <w:contextualSpacing/>
        <w:jc w:val="right"/>
        <w:rPr>
          <w:rFonts w:ascii="Times New Roman" w:hAnsi="Times New Roman" w:cs="Times New Roman"/>
          <w:b/>
          <w:sz w:val="24"/>
          <w:szCs w:val="24"/>
        </w:rPr>
      </w:pPr>
      <w:bookmarkStart w:id="0" w:name="_GoBack"/>
      <w:bookmarkEnd w:id="0"/>
      <w:r w:rsidRPr="00250713">
        <w:rPr>
          <w:rFonts w:ascii="Times New Roman" w:hAnsi="Times New Roman" w:cs="Times New Roman"/>
          <w:b/>
          <w:sz w:val="24"/>
          <w:szCs w:val="24"/>
        </w:rPr>
        <w:t>Đào Huyền Quyên**, Nguyễn Thị Phương*,</w:t>
      </w:r>
    </w:p>
    <w:p w:rsidR="00B45110" w:rsidRPr="00250713" w:rsidRDefault="00B45110" w:rsidP="00B45110">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 xml:space="preserve"> Đỗ Thị Vân Anh**, Nguyễn Thị Thịnh***, Phạm Thiện Ngọc**</w:t>
      </w:r>
    </w:p>
    <w:p w:rsidR="00B45110" w:rsidRDefault="00B45110" w:rsidP="00B45110">
      <w:pPr>
        <w:contextualSpacing/>
        <w:jc w:val="both"/>
        <w:rPr>
          <w:b/>
          <w:sz w:val="24"/>
          <w:szCs w:val="24"/>
        </w:rPr>
      </w:pPr>
    </w:p>
    <w:p w:rsidR="00B45110" w:rsidRPr="00B45110" w:rsidRDefault="00B45110" w:rsidP="00B45110">
      <w:pPr>
        <w:contextualSpacing/>
        <w:jc w:val="both"/>
        <w:rPr>
          <w:rFonts w:ascii="Calibri" w:hAnsi="Calibri" w:cs="Calibri"/>
          <w:b/>
          <w:sz w:val="23"/>
          <w:szCs w:val="23"/>
        </w:rPr>
      </w:pPr>
      <w:r w:rsidRPr="00B45110">
        <w:rPr>
          <w:rFonts w:ascii="Calibri" w:hAnsi="Calibri" w:cs="Calibri"/>
          <w:b/>
          <w:sz w:val="23"/>
          <w:szCs w:val="23"/>
        </w:rPr>
        <w:t>TÓM TẮT</w:t>
      </w:r>
      <w:r w:rsidRPr="00B45110">
        <w:rPr>
          <w:rStyle w:val="FootnoteReference"/>
          <w:rFonts w:ascii="Calibri" w:hAnsi="Calibri" w:cs="Calibri"/>
          <w:b/>
          <w:sz w:val="23"/>
          <w:szCs w:val="23"/>
        </w:rPr>
        <w:footnoteReference w:id="1"/>
      </w:r>
    </w:p>
    <w:p w:rsidR="00B45110" w:rsidRPr="00B45110" w:rsidRDefault="00B45110" w:rsidP="00B45110">
      <w:pPr>
        <w:ind w:firstLine="360"/>
        <w:contextualSpacing/>
        <w:jc w:val="both"/>
        <w:rPr>
          <w:sz w:val="23"/>
          <w:szCs w:val="23"/>
        </w:rPr>
      </w:pPr>
      <w:r w:rsidRPr="00B45110">
        <w:rPr>
          <w:b/>
          <w:sz w:val="23"/>
          <w:szCs w:val="23"/>
        </w:rPr>
        <w:t xml:space="preserve">Mục tiêu: </w:t>
      </w:r>
      <w:r w:rsidRPr="00B45110">
        <w:rPr>
          <w:sz w:val="23"/>
          <w:szCs w:val="23"/>
        </w:rPr>
        <w:t>1)</w:t>
      </w:r>
      <w:r w:rsidRPr="00B45110">
        <w:rPr>
          <w:b/>
          <w:sz w:val="23"/>
          <w:szCs w:val="23"/>
        </w:rPr>
        <w:t xml:space="preserve"> </w:t>
      </w:r>
      <w:r w:rsidRPr="00B45110">
        <w:rPr>
          <w:sz w:val="23"/>
          <w:szCs w:val="23"/>
        </w:rPr>
        <w:t xml:space="preserve">So sánh kết quả các thông số protein, glucose, hồng cầu và bạch cầu trong nước tiểu giữa phương pháp bán định lượng trên máyphân tích nước tiểu tự động và phương pháp định lượng. 2) Tìm hiểu mối tương quan của các chỉ số này giữa hai phương pháp. </w:t>
      </w:r>
      <w:r w:rsidRPr="00B45110">
        <w:rPr>
          <w:b/>
          <w:sz w:val="23"/>
          <w:szCs w:val="23"/>
        </w:rPr>
        <w:t>Phương pháp</w:t>
      </w:r>
      <w:r w:rsidRPr="00B45110">
        <w:rPr>
          <w:sz w:val="23"/>
          <w:szCs w:val="23"/>
        </w:rPr>
        <w:t xml:space="preserve">: 118 mẫu nước tiểu được phân tích 10 thông số trên máy Urisys 2400; mẫu nước tiểu có kết quả protein &gt;0,25g/L (100 mẫu) được xác định bằng 2 phương pháp khác (tủa với TCA 5% và đo với máy AU 2700); mẫu có Glucose dương tính (27 mẫu) được xác định lại trên máy AU 2700; mẫu có hồng cầu, Bạch cầu (20 mẫu) được xác định trên máy soi cặn nước tiểu IQ 200 Elite. </w:t>
      </w:r>
      <w:r w:rsidRPr="00B45110">
        <w:rPr>
          <w:b/>
          <w:sz w:val="23"/>
          <w:szCs w:val="23"/>
        </w:rPr>
        <w:t>Kết quả</w:t>
      </w:r>
      <w:r w:rsidRPr="00B45110">
        <w:rPr>
          <w:sz w:val="23"/>
          <w:szCs w:val="23"/>
        </w:rPr>
        <w:t xml:space="preserve">: 1) Protein niệu âm tính &lt; 0,24g/L, Glucose, Hồng cầu,Bạch cầu âm tính, là phù hợp giữa các phương pháp. Khi Protein niệu &gt;0,25g/L thì trên 70% mẫu định lượng protein niệu bằng cả 2 phương pháp cao hơn so với kết quả tổng phân tích. Glucose, Hồng cầu, Bạch cầu  có kết quả bất thường thì có sự khác nhau giữa các phương pháp xác định. Tuy nhiên chưa có sự khác biệt có ý nghĩa thống kê về các kết quả phân tích giữa các nhóm.2) Sự  tương quan của các chỉ số  hồng cầu, bạch cầu giữa phương pháp bán định lượng (TPT) với phương pháp định lượng có r&gt;0,4. Sự tương quan của chỉ số Glucoe giữa phương pháp bán định lượng (TPT) và phương pháp định lượng có r=0,8. </w:t>
      </w:r>
      <w:r w:rsidRPr="00B45110">
        <w:rPr>
          <w:b/>
          <w:sz w:val="23"/>
          <w:szCs w:val="23"/>
        </w:rPr>
        <w:t>Kết luận</w:t>
      </w:r>
      <w:r w:rsidRPr="00B45110">
        <w:rPr>
          <w:sz w:val="23"/>
          <w:szCs w:val="23"/>
        </w:rPr>
        <w:t>: 1) Xét nghiệm TPT nước tiểu chỉ cho kết quả tương đối của các chỉ số protein, glucose, hồng cầu và bạch cầu. 2) Có mối tương quan chặt chẽ giữ hai phương pháp định lượng protein niệu, có mối tương quan trung bình giữa phương pháp bán định lượng (TPT) với phương pháp định lượng của các chỉ số hồng cầu, bạch cầu. Chỉ số glucose trong nước tiểu có mối tương quan rất cao giữa hai phương pháp.</w:t>
      </w:r>
    </w:p>
    <w:p w:rsidR="00B45110" w:rsidRPr="00B45110" w:rsidRDefault="00B45110" w:rsidP="00B45110">
      <w:pPr>
        <w:tabs>
          <w:tab w:val="left" w:pos="6824"/>
        </w:tabs>
        <w:ind w:firstLine="360"/>
        <w:contextualSpacing/>
        <w:jc w:val="both"/>
        <w:rPr>
          <w:sz w:val="23"/>
          <w:szCs w:val="23"/>
        </w:rPr>
      </w:pPr>
      <w:r w:rsidRPr="00B45110">
        <w:rPr>
          <w:b/>
          <w:i/>
          <w:sz w:val="23"/>
          <w:szCs w:val="23"/>
        </w:rPr>
        <w:t>Từ khóa</w:t>
      </w:r>
      <w:r w:rsidRPr="00B45110">
        <w:rPr>
          <w:i/>
          <w:sz w:val="23"/>
          <w:szCs w:val="23"/>
        </w:rPr>
        <w:t xml:space="preserve">: </w:t>
      </w:r>
      <w:r w:rsidRPr="00B45110">
        <w:rPr>
          <w:sz w:val="23"/>
          <w:szCs w:val="23"/>
        </w:rPr>
        <w:t>Nước tiểu, tổng phân tích, Tricloacetic, định lượng.</w:t>
      </w:r>
      <w:r w:rsidRPr="00B45110">
        <w:rPr>
          <w:sz w:val="23"/>
          <w:szCs w:val="23"/>
        </w:rPr>
        <w:tab/>
      </w:r>
    </w:p>
    <w:p w:rsidR="00B45110" w:rsidRPr="00B45110" w:rsidRDefault="00B45110" w:rsidP="00B45110">
      <w:pPr>
        <w:contextualSpacing/>
        <w:jc w:val="both"/>
        <w:rPr>
          <w:b/>
          <w:sz w:val="23"/>
          <w:szCs w:val="23"/>
        </w:rPr>
      </w:pPr>
    </w:p>
    <w:p w:rsidR="00B45110" w:rsidRPr="00B45110" w:rsidRDefault="00B45110" w:rsidP="00B45110">
      <w:pPr>
        <w:contextualSpacing/>
        <w:jc w:val="both"/>
        <w:rPr>
          <w:rFonts w:ascii="Calibri" w:hAnsi="Calibri" w:cs="Calibri"/>
          <w:b/>
          <w:sz w:val="23"/>
          <w:szCs w:val="23"/>
        </w:rPr>
      </w:pPr>
      <w:r w:rsidRPr="00B45110">
        <w:rPr>
          <w:rFonts w:ascii="Calibri" w:hAnsi="Calibri" w:cs="Calibri"/>
          <w:b/>
          <w:sz w:val="23"/>
          <w:szCs w:val="23"/>
        </w:rPr>
        <w:t>SUMMARY</w:t>
      </w:r>
    </w:p>
    <w:p w:rsidR="00B45110" w:rsidRPr="00B45110" w:rsidRDefault="00B45110" w:rsidP="00B45110">
      <w:pPr>
        <w:contextualSpacing/>
        <w:jc w:val="center"/>
        <w:rPr>
          <w:b/>
          <w:sz w:val="23"/>
          <w:szCs w:val="23"/>
        </w:rPr>
      </w:pPr>
      <w:r w:rsidRPr="00B45110">
        <w:rPr>
          <w:b/>
          <w:sz w:val="23"/>
          <w:szCs w:val="23"/>
        </w:rPr>
        <w:t>STUDY ON ANALYSIS OF URINE PARAMETERS BY DIFFERENT METHODS</w:t>
      </w:r>
    </w:p>
    <w:p w:rsidR="00B45110" w:rsidRPr="00B45110" w:rsidRDefault="00B45110" w:rsidP="00B45110">
      <w:pPr>
        <w:pStyle w:val="ListParagraph"/>
        <w:tabs>
          <w:tab w:val="left" w:pos="567"/>
        </w:tabs>
        <w:spacing w:after="0" w:line="240" w:lineRule="auto"/>
        <w:ind w:left="0" w:firstLine="357"/>
        <w:jc w:val="both"/>
        <w:rPr>
          <w:rFonts w:ascii="Tahoma" w:eastAsia="Times New Roman" w:hAnsi="Tahoma"/>
          <w:sz w:val="23"/>
          <w:szCs w:val="23"/>
        </w:rPr>
      </w:pPr>
      <w:r w:rsidRPr="00B45110">
        <w:rPr>
          <w:rFonts w:ascii="Tahoma" w:eastAsia="Times New Roman" w:hAnsi="Tahoma"/>
          <w:b/>
          <w:sz w:val="23"/>
          <w:szCs w:val="23"/>
        </w:rPr>
        <w:t>Objectives</w:t>
      </w:r>
      <w:r w:rsidRPr="00B45110">
        <w:rPr>
          <w:rFonts w:ascii="Tahoma" w:eastAsia="Times New Roman" w:hAnsi="Tahoma"/>
          <w:sz w:val="23"/>
          <w:szCs w:val="23"/>
        </w:rPr>
        <w:t xml:space="preserve">: 1) To compare on results of protein,glucose, erythrocyte and leucocyte cells in urine between semi-quantitaive method by auto urinasys and by quantitative methods 2) Finding of the relationship between  these parameters between the methods.  </w:t>
      </w:r>
      <w:r w:rsidRPr="00B45110">
        <w:rPr>
          <w:rFonts w:ascii="Tahoma" w:eastAsia="Times New Roman" w:hAnsi="Tahoma"/>
          <w:b/>
          <w:sz w:val="23"/>
          <w:szCs w:val="23"/>
        </w:rPr>
        <w:t>Methods</w:t>
      </w:r>
      <w:r w:rsidRPr="00B45110">
        <w:rPr>
          <w:rFonts w:ascii="Tahoma" w:eastAsia="Times New Roman" w:hAnsi="Tahoma"/>
          <w:sz w:val="23"/>
          <w:szCs w:val="23"/>
        </w:rPr>
        <w:t xml:space="preserve">:118 urine samples were been analysed 10 parameters by Urisys 2400. The 100 samples with protein &gt; 0,25g/L were determined again by TCA 5% and AU 2700; 27 samples with positive glucose were done again by AU 2700. The 20 samples with positive Erythrocyte, Leucocyte were done again by IQ 200 Elite. Results:1) Negative urine protein (&lt;0,24g/L), Glucose, Erythrocyte, Leucocyte are suitable between methods.  More than 70 % of samples with urine protein &gt; 0,25g/L by semi-qualitative method were lower in comparision with two other methods. The urine samples with abnormal of glucose, erythrocyte, leucocyte are different in results of methods. However the differences are not significaltly.2) There was moderately correlated between the result of erythrocyte, leukocyte by semi-quantitative method and quantitative method with r &gt; 0,4. There was a close correlated between the result of glucose by semi-quantitative method and quantitative method with r =0,8  Conclusions: 1)The results of urine parameters by semi-quantitative method are moderately accuracy.2) There is an average correlation of results of protein, erythrocyte, leucocyte between semi-quantitative method and quantitative. There is a close correlation of results of glucose  between two methods. </w:t>
      </w:r>
    </w:p>
    <w:p w:rsidR="008256DB" w:rsidRPr="00B45110" w:rsidRDefault="00B45110" w:rsidP="00B45110">
      <w:pPr>
        <w:rPr>
          <w:sz w:val="23"/>
          <w:szCs w:val="23"/>
        </w:rPr>
      </w:pPr>
      <w:r w:rsidRPr="00B45110">
        <w:rPr>
          <w:rStyle w:val="longtext"/>
          <w:b/>
          <w:i/>
          <w:sz w:val="23"/>
          <w:szCs w:val="23"/>
          <w:shd w:val="clear" w:color="auto" w:fill="FFFFFF"/>
          <w:lang w:val="vi-VN"/>
        </w:rPr>
        <w:t>Keywords:</w:t>
      </w:r>
      <w:r w:rsidRPr="00B45110">
        <w:rPr>
          <w:rStyle w:val="longtext"/>
          <w:sz w:val="23"/>
          <w:szCs w:val="23"/>
          <w:shd w:val="clear" w:color="auto" w:fill="FFFFFF"/>
          <w:lang w:val="vi-VN"/>
        </w:rPr>
        <w:t xml:space="preserve"> </w:t>
      </w:r>
      <w:r w:rsidRPr="00B45110">
        <w:rPr>
          <w:rStyle w:val="longtext"/>
          <w:sz w:val="23"/>
          <w:szCs w:val="23"/>
          <w:shd w:val="clear" w:color="auto" w:fill="FFFFFF"/>
        </w:rPr>
        <w:t>urine</w:t>
      </w:r>
      <w:r w:rsidRPr="00B45110">
        <w:rPr>
          <w:sz w:val="23"/>
          <w:szCs w:val="23"/>
        </w:rPr>
        <w:t>, total urine analysis, Tricloacetic, quantitative</w:t>
      </w:r>
    </w:p>
    <w:sectPr w:rsidR="008256DB" w:rsidRPr="00B45110" w:rsidSect="00B45110">
      <w:headerReference w:type="even" r:id="rId6"/>
      <w:headerReference w:type="default" r:id="rId7"/>
      <w:footerReference w:type="even" r:id="rId8"/>
      <w:footerReference w:type="default" r:id="rId9"/>
      <w:pgSz w:w="11906" w:h="16838"/>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06" w:rsidRDefault="00B32F06" w:rsidP="006C696C">
      <w:r>
        <w:separator/>
      </w:r>
    </w:p>
  </w:endnote>
  <w:endnote w:type="continuationSeparator" w:id="0">
    <w:p w:rsidR="00B32F06" w:rsidRDefault="00B32F06" w:rsidP="006C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42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B45110">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06" w:rsidRDefault="00B32F06" w:rsidP="006C696C">
      <w:r>
        <w:separator/>
      </w:r>
    </w:p>
  </w:footnote>
  <w:footnote w:type="continuationSeparator" w:id="0">
    <w:p w:rsidR="00B32F06" w:rsidRDefault="00B32F06" w:rsidP="006C696C">
      <w:r>
        <w:continuationSeparator/>
      </w:r>
    </w:p>
  </w:footnote>
  <w:footnote w:id="1">
    <w:p w:rsidR="00B45110" w:rsidRPr="00B45110" w:rsidRDefault="00B45110" w:rsidP="00B451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6D061A">
      <w:rPr>
        <w:rFonts w:ascii=".VnArialH" w:hAnsi=".VnArialH"/>
        <w:b/>
        <w:sz w:val="16"/>
        <w:szCs w:val="16"/>
      </w:rPr>
      <w:t>1</w:t>
    </w:r>
    <w:r w:rsidR="00B45110">
      <w:rPr>
        <w:rFonts w:ascii=".VnArialH" w:hAnsi=".VnArialH"/>
        <w:b/>
        <w:sz w:val="16"/>
        <w:szCs w:val="16"/>
      </w:rPr>
      <w:t>1</w:t>
    </w:r>
    <w:r>
      <w:rPr>
        <w:rFonts w:ascii=".VnArialH" w:hAnsi=".VnArialH"/>
        <w:b/>
        <w:sz w:val="16"/>
        <w:szCs w:val="16"/>
      </w:rPr>
      <w:t xml:space="preserve">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C"/>
    <w:rsid w:val="001659BC"/>
    <w:rsid w:val="00260CDD"/>
    <w:rsid w:val="006C696C"/>
    <w:rsid w:val="006D061A"/>
    <w:rsid w:val="008256DB"/>
    <w:rsid w:val="00B32F06"/>
    <w:rsid w:val="00B45110"/>
    <w:rsid w:val="00E96B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4A21-5FCD-46D3-8705-E702AA7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6C696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6C696C"/>
    <w:rPr>
      <w:rFonts w:ascii="Tahoma" w:eastAsia="Times New Roman" w:hAnsi="Tahoma" w:cs="Tahoma"/>
      <w:color w:val="000000"/>
      <w:sz w:val="20"/>
      <w:szCs w:val="20"/>
      <w:lang w:val="en-US"/>
    </w:rPr>
  </w:style>
  <w:style w:type="character" w:customStyle="1" w:styleId="FooterChar1">
    <w:name w:val="Footer Char1"/>
    <w:aliases w:val="FooterQ Char"/>
    <w:link w:val="Footer"/>
    <w:rsid w:val="006C696C"/>
    <w:rPr>
      <w:rFonts w:ascii="Tahoma" w:eastAsia="Times New Roman" w:hAnsi="Tahoma" w:cs="Tahoma"/>
      <w:color w:val="000000"/>
      <w:sz w:val="28"/>
      <w:szCs w:val="28"/>
      <w:lang w:val="en-US"/>
    </w:rPr>
  </w:style>
  <w:style w:type="paragraph" w:styleId="Header">
    <w:name w:val="header"/>
    <w:basedOn w:val="Normal"/>
    <w:link w:val="HeaderChar1"/>
    <w:uiPriority w:val="99"/>
    <w:rsid w:val="006C696C"/>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6C696C"/>
    <w:rPr>
      <w:rFonts w:ascii="Tahoma" w:eastAsia="Times New Roman" w:hAnsi="Tahoma" w:cs="Tahoma"/>
      <w:color w:val="000000"/>
      <w:sz w:val="20"/>
      <w:szCs w:val="20"/>
      <w:lang w:val="en-US"/>
    </w:rPr>
  </w:style>
  <w:style w:type="character" w:customStyle="1" w:styleId="HeaderChar1">
    <w:name w:val="Header Char1"/>
    <w:link w:val="Header"/>
    <w:uiPriority w:val="99"/>
    <w:locked/>
    <w:rsid w:val="006C696C"/>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6C696C"/>
    <w:rPr>
      <w:vertAlign w:val="superscript"/>
    </w:rPr>
  </w:style>
  <w:style w:type="paragraph" w:styleId="BodyText">
    <w:name w:val="Body Text"/>
    <w:basedOn w:val="Normal"/>
    <w:link w:val="BodyTextChar1"/>
    <w:rsid w:val="006D061A"/>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6D061A"/>
    <w:rPr>
      <w:rFonts w:ascii="Tahoma" w:eastAsia="Times New Roman" w:hAnsi="Tahoma" w:cs="Tahoma"/>
      <w:color w:val="000000"/>
      <w:sz w:val="20"/>
      <w:szCs w:val="20"/>
      <w:lang w:val="en-US"/>
    </w:rPr>
  </w:style>
  <w:style w:type="character" w:customStyle="1" w:styleId="BodyTextChar1">
    <w:name w:val="Body Text Char1"/>
    <w:link w:val="BodyText"/>
    <w:rsid w:val="006D061A"/>
    <w:rPr>
      <w:rFonts w:ascii=".VnTime" w:eastAsia="Times New Roman" w:hAnsi=".VnTime" w:cs="Arial"/>
      <w:b/>
      <w:bCs/>
      <w:i/>
      <w:iCs/>
      <w:sz w:val="24"/>
      <w:szCs w:val="24"/>
      <w:lang w:val="pt-BR"/>
    </w:rPr>
  </w:style>
  <w:style w:type="paragraph" w:customStyle="1" w:styleId="ListParagraph">
    <w:name w:val="List Paragraph"/>
    <w:aliases w:val="Heading 41"/>
    <w:basedOn w:val="Normal"/>
    <w:link w:val="ListParagraphChar"/>
    <w:uiPriority w:val="34"/>
    <w:qFormat/>
    <w:rsid w:val="00B4511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B45110"/>
    <w:rPr>
      <w:rFonts w:ascii="Calibri" w:eastAsia="Calibri" w:hAnsi="Calibri" w:cs="Tahoma"/>
      <w:color w:val="000000"/>
      <w:lang w:val="en-US"/>
    </w:rPr>
  </w:style>
  <w:style w:type="character" w:customStyle="1" w:styleId="longtext">
    <w:name w:val="long_text"/>
    <w:basedOn w:val="DefaultParagraphFont"/>
    <w:rsid w:val="00B45110"/>
  </w:style>
  <w:style w:type="paragraph" w:styleId="FootnoteText">
    <w:name w:val="footnote text"/>
    <w:basedOn w:val="Normal"/>
    <w:link w:val="FootnoteTextChar"/>
    <w:uiPriority w:val="99"/>
    <w:semiHidden/>
    <w:unhideWhenUsed/>
    <w:rsid w:val="00B45110"/>
  </w:style>
  <w:style w:type="character" w:customStyle="1" w:styleId="FootnoteTextChar">
    <w:name w:val="Footnote Text Char"/>
    <w:basedOn w:val="DefaultParagraphFont"/>
    <w:link w:val="FootnoteText"/>
    <w:uiPriority w:val="99"/>
    <w:semiHidden/>
    <w:rsid w:val="00B45110"/>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2015-08-17T08:41:00Z</dcterms:created>
  <dcterms:modified xsi:type="dcterms:W3CDTF">2015-12-29T08:43:00Z</dcterms:modified>
</cp:coreProperties>
</file>