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7F" w:rsidRPr="0040266E" w:rsidRDefault="00B6727F" w:rsidP="00B6727F">
      <w:pPr>
        <w:spacing w:before="60" w:after="60"/>
        <w:contextualSpacing/>
        <w:jc w:val="center"/>
        <w:rPr>
          <w:rFonts w:ascii="Cambria" w:hAnsi="Cambria"/>
          <w:b/>
          <w:bCs/>
          <w:sz w:val="28"/>
          <w:szCs w:val="28"/>
        </w:rPr>
      </w:pPr>
      <w:r w:rsidRPr="0040266E">
        <w:rPr>
          <w:rFonts w:ascii="Cambria" w:hAnsi="Cambria"/>
          <w:b/>
          <w:bCs/>
          <w:sz w:val="28"/>
          <w:szCs w:val="28"/>
        </w:rPr>
        <w:t>NGHIÊN CỨU TÁC DỤNG CỦA PG E2 LÊN MẸ VÀ CON</w:t>
      </w:r>
    </w:p>
    <w:p w:rsidR="00B6727F" w:rsidRPr="0040266E" w:rsidRDefault="00B6727F" w:rsidP="00B6727F">
      <w:pPr>
        <w:spacing w:before="60" w:after="60"/>
        <w:contextualSpacing/>
        <w:jc w:val="center"/>
        <w:rPr>
          <w:rFonts w:ascii="Cambria" w:hAnsi="Cambria"/>
          <w:b/>
          <w:bCs/>
          <w:sz w:val="28"/>
          <w:szCs w:val="28"/>
        </w:rPr>
      </w:pPr>
      <w:r w:rsidRPr="0040266E">
        <w:rPr>
          <w:rFonts w:ascii="Cambria" w:hAnsi="Cambria"/>
          <w:b/>
          <w:bCs/>
          <w:sz w:val="28"/>
          <w:szCs w:val="28"/>
        </w:rPr>
        <w:t>KHI DÙNG ĐỂ KHỞI PHÁT CHUYỂN DẠ ĐỐI VỚI THAI THIỂU ỐI</w:t>
      </w:r>
    </w:p>
    <w:p w:rsidR="00B6727F" w:rsidRPr="0040266E" w:rsidRDefault="00B6727F" w:rsidP="00B6727F">
      <w:pPr>
        <w:spacing w:before="60" w:after="60"/>
        <w:contextualSpacing/>
        <w:jc w:val="center"/>
        <w:rPr>
          <w:rFonts w:ascii="Cambria" w:hAnsi="Cambria"/>
          <w:b/>
          <w:bCs/>
          <w:sz w:val="28"/>
          <w:szCs w:val="28"/>
        </w:rPr>
      </w:pPr>
      <w:r w:rsidRPr="0040266E">
        <w:rPr>
          <w:rFonts w:ascii="Cambria" w:hAnsi="Cambria"/>
          <w:b/>
          <w:bCs/>
          <w:sz w:val="28"/>
          <w:szCs w:val="28"/>
        </w:rPr>
        <w:t>TẠI BỆNH VIỆN PHỤ SẢN HÀ NỘI</w:t>
      </w:r>
    </w:p>
    <w:p w:rsidR="00B6727F" w:rsidRPr="00250713" w:rsidRDefault="00B6727F" w:rsidP="00B6727F">
      <w:pPr>
        <w:contextualSpacing/>
        <w:jc w:val="both"/>
        <w:rPr>
          <w:sz w:val="24"/>
          <w:szCs w:val="24"/>
        </w:rPr>
      </w:pPr>
    </w:p>
    <w:p w:rsidR="00B6727F" w:rsidRPr="00250713" w:rsidRDefault="00B6727F" w:rsidP="00B6727F">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Nguyễn Duy Ánh*, Vũ Văn Vinh*</w:t>
      </w:r>
    </w:p>
    <w:p w:rsidR="00B6727F" w:rsidRDefault="00B6727F" w:rsidP="00B6727F">
      <w:pPr>
        <w:contextualSpacing/>
        <w:jc w:val="both"/>
        <w:rPr>
          <w:b/>
          <w:bCs/>
          <w:sz w:val="24"/>
          <w:szCs w:val="24"/>
        </w:rPr>
      </w:pPr>
    </w:p>
    <w:p w:rsidR="00B6727F" w:rsidRPr="00250713" w:rsidRDefault="00B6727F" w:rsidP="00B6727F">
      <w:pPr>
        <w:contextualSpacing/>
        <w:jc w:val="both"/>
        <w:rPr>
          <w:rFonts w:ascii="Calibri" w:hAnsi="Calibri" w:cs="Calibri"/>
          <w:b/>
          <w:bCs/>
          <w:sz w:val="24"/>
          <w:szCs w:val="24"/>
        </w:rPr>
      </w:pPr>
      <w:r w:rsidRPr="00250713">
        <w:rPr>
          <w:rFonts w:ascii="Calibri" w:hAnsi="Calibri" w:cs="Calibri"/>
          <w:b/>
          <w:bCs/>
          <w:sz w:val="24"/>
          <w:szCs w:val="24"/>
        </w:rPr>
        <w:t>TÓM TẮT</w:t>
      </w:r>
      <w:r w:rsidRPr="00250713">
        <w:rPr>
          <w:rStyle w:val="FootnoteReference"/>
          <w:rFonts w:ascii="Calibri" w:hAnsi="Calibri" w:cs="Calibri"/>
          <w:b/>
          <w:bCs/>
          <w:sz w:val="24"/>
          <w:szCs w:val="24"/>
        </w:rPr>
        <w:footnoteReference w:id="1"/>
      </w:r>
    </w:p>
    <w:p w:rsidR="00B6727F" w:rsidRPr="00250713" w:rsidRDefault="00B6727F" w:rsidP="00B6727F">
      <w:pPr>
        <w:ind w:firstLine="360"/>
        <w:contextualSpacing/>
        <w:jc w:val="both"/>
        <w:rPr>
          <w:iCs/>
          <w:sz w:val="24"/>
          <w:szCs w:val="24"/>
        </w:rPr>
      </w:pPr>
      <w:r w:rsidRPr="00250713">
        <w:rPr>
          <w:b/>
          <w:bCs/>
          <w:iCs/>
          <w:sz w:val="24"/>
          <w:szCs w:val="24"/>
        </w:rPr>
        <w:t>Mục tiêu:</w:t>
      </w:r>
      <w:r w:rsidRPr="00250713">
        <w:rPr>
          <w:iCs/>
          <w:sz w:val="24"/>
          <w:szCs w:val="24"/>
        </w:rPr>
        <w:t xml:space="preserve"> Nghiên cứu tác dụng trên mẹ và con khi gây khởi phát chuyển dạ bằng Prostaglandin E2 (Cerviprim) đối với thai phụ thiểu ối tại Bệnh viện Phụ sản Hà Nội. </w:t>
      </w:r>
      <w:r w:rsidRPr="00250713">
        <w:rPr>
          <w:b/>
          <w:bCs/>
          <w:iCs/>
          <w:sz w:val="24"/>
          <w:szCs w:val="24"/>
        </w:rPr>
        <w:t>Đối tượng, phương pháp nghiên cứu</w:t>
      </w:r>
      <w:r w:rsidRPr="00250713">
        <w:rPr>
          <w:iCs/>
          <w:sz w:val="24"/>
          <w:szCs w:val="24"/>
        </w:rPr>
        <w:t xml:space="preserve">: Nghiên cứu tiến cứu, mô tả trên 70 thai phụ được chẩn đoán thiểu ối, được gây chuyển dạ bằng PG E2 (bơm thuốc Cerviprim dạng gel vào ống cổ tử cung, tối đa 3 liều, cách nhau 6 giờ), theo dõi chỉ số Bishop và các thông số của chuyển dạ 2 giờ/lần, nhịp tim thai theo dõi liên tục trên monitor sản khoa, đánh giá Apgar của trẻ sơ sinh 1 phút và 5 phút. </w:t>
      </w:r>
      <w:r w:rsidRPr="00250713">
        <w:rPr>
          <w:b/>
          <w:bCs/>
          <w:iCs/>
          <w:sz w:val="24"/>
          <w:szCs w:val="24"/>
        </w:rPr>
        <w:t>Kết quả</w:t>
      </w:r>
      <w:r w:rsidRPr="00250713">
        <w:rPr>
          <w:iCs/>
          <w:sz w:val="24"/>
          <w:szCs w:val="24"/>
        </w:rPr>
        <w:t>: Thuốc tác dụng tốt lên độ chín muồi, độ xóa mở cổ tử cung (chỉ số Bishop trước khi dùng thuốc là 2,8 ± 0,9, sau k</w:t>
      </w:r>
      <w:bookmarkStart w:id="0" w:name="_GoBack"/>
      <w:bookmarkEnd w:id="0"/>
      <w:r w:rsidRPr="00250713">
        <w:rPr>
          <w:iCs/>
          <w:sz w:val="24"/>
          <w:szCs w:val="24"/>
        </w:rPr>
        <w:t xml:space="preserve">hi dùng thuốc 2 giờ là 7,6 ± 1,83; sau khi dùng thuốc 6 giờ là 9,24 ± 1,74) và thuốc có tác dụng tốt lên cơn co tử cung (sau khi dùng thuốc 2 giờ, 47,1% sản phụ có cơn co tử cung tần số 3 và 72,13% sản phụ có cường độ cơn co từ 31 – 50 mmHg; Sau khi dùng thuốc 6 giờ thì có tới 83,6% số sản phụ đạt cơn co tử cung tần số 3 và 70,05% có cường độ cơn đạt 51 – 70 mmHg), có gặp một số tác dụng không mong muốn không nguy hiểm trên người mẹ là: nôn 1,4%, sốt 1,4% nhưng thuốc không gây ảnh hưởng đến con (nhịp tim thai bình thường trong suốt quá trình chuyển dạ ở 91,4% các trường hợp; Apgar 1 phút &gt; 7 ở 97,14%; Apgar 5 phút &gt; 7 ở 100% trẻ sơ sinh). </w:t>
      </w:r>
      <w:r w:rsidRPr="00250713">
        <w:rPr>
          <w:b/>
          <w:bCs/>
          <w:iCs/>
          <w:sz w:val="24"/>
          <w:szCs w:val="24"/>
        </w:rPr>
        <w:t>Kết luận</w:t>
      </w:r>
      <w:r w:rsidRPr="00250713">
        <w:rPr>
          <w:iCs/>
          <w:sz w:val="24"/>
          <w:szCs w:val="24"/>
        </w:rPr>
        <w:t>: PG E2 (Cerviprim) có tác dụng tốt lên độ chín muồi, độ xóa mở cổ tử cung, cơn co tử cung, ít gây tác dụng không mong muốn trên người mẹ và không ảnh hưởng đến con khi dùng để gây khởi phát chuyển dạ ở các thai phụ thiểu ối.</w:t>
      </w:r>
    </w:p>
    <w:p w:rsidR="00B6727F" w:rsidRPr="00250713" w:rsidRDefault="00B6727F" w:rsidP="00B6727F">
      <w:pPr>
        <w:ind w:firstLine="360"/>
        <w:contextualSpacing/>
        <w:jc w:val="both"/>
        <w:rPr>
          <w:i/>
          <w:iCs/>
          <w:sz w:val="24"/>
          <w:szCs w:val="24"/>
        </w:rPr>
      </w:pPr>
      <w:r w:rsidRPr="00250713">
        <w:rPr>
          <w:b/>
          <w:i/>
          <w:iCs/>
          <w:sz w:val="24"/>
          <w:szCs w:val="24"/>
        </w:rPr>
        <w:t>Từ khóa:</w:t>
      </w:r>
      <w:r w:rsidRPr="00250713">
        <w:rPr>
          <w:i/>
          <w:iCs/>
          <w:sz w:val="24"/>
          <w:szCs w:val="24"/>
        </w:rPr>
        <w:t xml:space="preserve"> </w:t>
      </w:r>
      <w:r w:rsidRPr="00250713">
        <w:rPr>
          <w:iCs/>
          <w:sz w:val="24"/>
          <w:szCs w:val="24"/>
        </w:rPr>
        <w:t>PG E2, Cerviprim, gây khởi phát chuyển dạ, thiểu ối</w:t>
      </w:r>
    </w:p>
    <w:p w:rsidR="00B6727F" w:rsidRPr="00250713" w:rsidRDefault="00B6727F" w:rsidP="00B6727F">
      <w:pPr>
        <w:contextualSpacing/>
        <w:jc w:val="both"/>
        <w:rPr>
          <w:b/>
          <w:bCs/>
          <w:sz w:val="24"/>
          <w:szCs w:val="24"/>
        </w:rPr>
      </w:pPr>
    </w:p>
    <w:p w:rsidR="00B6727F" w:rsidRPr="00250713" w:rsidRDefault="00B6727F" w:rsidP="00B6727F">
      <w:pPr>
        <w:contextualSpacing/>
        <w:jc w:val="both"/>
        <w:rPr>
          <w:rFonts w:ascii="Calibri" w:hAnsi="Calibri" w:cs="Calibri"/>
          <w:b/>
          <w:bCs/>
          <w:sz w:val="24"/>
          <w:szCs w:val="24"/>
        </w:rPr>
      </w:pPr>
      <w:r w:rsidRPr="00250713">
        <w:rPr>
          <w:rFonts w:ascii="Calibri" w:hAnsi="Calibri" w:cs="Calibri"/>
          <w:b/>
          <w:bCs/>
          <w:sz w:val="24"/>
          <w:szCs w:val="24"/>
        </w:rPr>
        <w:t>SUMMARY</w:t>
      </w:r>
    </w:p>
    <w:p w:rsidR="00B6727F" w:rsidRPr="00250713" w:rsidRDefault="00B6727F" w:rsidP="00B6727F">
      <w:pPr>
        <w:contextualSpacing/>
        <w:jc w:val="center"/>
        <w:rPr>
          <w:rStyle w:val="hps"/>
          <w:b/>
          <w:sz w:val="24"/>
          <w:szCs w:val="24"/>
        </w:rPr>
      </w:pPr>
      <w:r w:rsidRPr="00250713">
        <w:rPr>
          <w:rStyle w:val="hps"/>
          <w:b/>
          <w:sz w:val="24"/>
          <w:szCs w:val="24"/>
        </w:rPr>
        <w:t>STUDY</w:t>
      </w:r>
      <w:r w:rsidRPr="00250713">
        <w:rPr>
          <w:b/>
          <w:sz w:val="24"/>
          <w:szCs w:val="24"/>
        </w:rPr>
        <w:t xml:space="preserve"> </w:t>
      </w:r>
      <w:r w:rsidRPr="00250713">
        <w:rPr>
          <w:rStyle w:val="hps"/>
          <w:b/>
          <w:sz w:val="24"/>
          <w:szCs w:val="24"/>
        </w:rPr>
        <w:t>ON</w:t>
      </w:r>
      <w:r w:rsidRPr="00250713">
        <w:rPr>
          <w:b/>
          <w:sz w:val="24"/>
          <w:szCs w:val="24"/>
        </w:rPr>
        <w:t xml:space="preserve"> </w:t>
      </w:r>
      <w:r w:rsidRPr="00250713">
        <w:rPr>
          <w:rStyle w:val="hps"/>
          <w:b/>
          <w:sz w:val="24"/>
          <w:szCs w:val="24"/>
        </w:rPr>
        <w:t>EFFECTS</w:t>
      </w:r>
      <w:r w:rsidRPr="00250713">
        <w:rPr>
          <w:b/>
          <w:sz w:val="24"/>
          <w:szCs w:val="24"/>
        </w:rPr>
        <w:t xml:space="preserve"> </w:t>
      </w:r>
      <w:r w:rsidRPr="00250713">
        <w:rPr>
          <w:rStyle w:val="hps"/>
          <w:b/>
          <w:sz w:val="24"/>
          <w:szCs w:val="24"/>
        </w:rPr>
        <w:t>OF</w:t>
      </w:r>
      <w:r w:rsidRPr="00250713">
        <w:rPr>
          <w:b/>
          <w:sz w:val="24"/>
          <w:szCs w:val="24"/>
        </w:rPr>
        <w:t xml:space="preserve"> </w:t>
      </w:r>
      <w:r w:rsidRPr="00250713">
        <w:rPr>
          <w:rStyle w:val="hps"/>
          <w:b/>
          <w:sz w:val="24"/>
          <w:szCs w:val="24"/>
        </w:rPr>
        <w:t>MOTHER</w:t>
      </w:r>
    </w:p>
    <w:p w:rsidR="00B6727F" w:rsidRPr="00250713" w:rsidRDefault="00B6727F" w:rsidP="00B6727F">
      <w:pPr>
        <w:contextualSpacing/>
        <w:jc w:val="center"/>
        <w:rPr>
          <w:b/>
          <w:sz w:val="24"/>
          <w:szCs w:val="24"/>
        </w:rPr>
      </w:pPr>
      <w:r w:rsidRPr="00250713">
        <w:rPr>
          <w:rStyle w:val="hps"/>
          <w:b/>
          <w:sz w:val="24"/>
          <w:szCs w:val="24"/>
        </w:rPr>
        <w:t>AND</w:t>
      </w:r>
      <w:r w:rsidRPr="00250713">
        <w:rPr>
          <w:b/>
          <w:sz w:val="24"/>
          <w:szCs w:val="24"/>
        </w:rPr>
        <w:t xml:space="preserve"> </w:t>
      </w:r>
      <w:r w:rsidRPr="00250713">
        <w:rPr>
          <w:rStyle w:val="hps"/>
          <w:b/>
          <w:sz w:val="24"/>
          <w:szCs w:val="24"/>
        </w:rPr>
        <w:t>BABY OF</w:t>
      </w:r>
      <w:r w:rsidRPr="00250713">
        <w:rPr>
          <w:b/>
          <w:sz w:val="24"/>
          <w:szCs w:val="24"/>
        </w:rPr>
        <w:t xml:space="preserve"> </w:t>
      </w:r>
      <w:r w:rsidRPr="00250713">
        <w:rPr>
          <w:rStyle w:val="hps"/>
          <w:b/>
          <w:sz w:val="24"/>
          <w:szCs w:val="24"/>
        </w:rPr>
        <w:t>PGE2</w:t>
      </w:r>
      <w:r w:rsidRPr="00250713">
        <w:rPr>
          <w:b/>
          <w:sz w:val="24"/>
          <w:szCs w:val="24"/>
        </w:rPr>
        <w:t xml:space="preserve"> </w:t>
      </w:r>
      <w:r w:rsidRPr="00250713">
        <w:rPr>
          <w:rStyle w:val="hps"/>
          <w:b/>
          <w:sz w:val="24"/>
          <w:szCs w:val="24"/>
        </w:rPr>
        <w:t>WHEN</w:t>
      </w:r>
      <w:r w:rsidRPr="00250713">
        <w:rPr>
          <w:b/>
          <w:sz w:val="24"/>
          <w:szCs w:val="24"/>
        </w:rPr>
        <w:t xml:space="preserve"> </w:t>
      </w:r>
      <w:r w:rsidRPr="00250713">
        <w:rPr>
          <w:rStyle w:val="hps"/>
          <w:b/>
          <w:sz w:val="24"/>
          <w:szCs w:val="24"/>
        </w:rPr>
        <w:t>USED</w:t>
      </w:r>
      <w:r w:rsidRPr="00250713">
        <w:rPr>
          <w:b/>
          <w:sz w:val="24"/>
          <w:szCs w:val="24"/>
        </w:rPr>
        <w:br/>
        <w:t xml:space="preserve">INDUCTION LABOR </w:t>
      </w:r>
      <w:r w:rsidRPr="00250713">
        <w:rPr>
          <w:rStyle w:val="hps"/>
          <w:b/>
          <w:sz w:val="24"/>
          <w:szCs w:val="24"/>
        </w:rPr>
        <w:t>FOR</w:t>
      </w:r>
      <w:r w:rsidRPr="00250713">
        <w:rPr>
          <w:b/>
          <w:sz w:val="24"/>
          <w:szCs w:val="24"/>
        </w:rPr>
        <w:t xml:space="preserve"> </w:t>
      </w:r>
      <w:r w:rsidRPr="00250713">
        <w:rPr>
          <w:rStyle w:val="hps"/>
          <w:b/>
          <w:sz w:val="24"/>
          <w:szCs w:val="24"/>
        </w:rPr>
        <w:t>PREGNANTWOMEN</w:t>
      </w:r>
      <w:r w:rsidRPr="00250713">
        <w:rPr>
          <w:b/>
          <w:sz w:val="24"/>
          <w:szCs w:val="24"/>
        </w:rPr>
        <w:t xml:space="preserve"> OLIGOHYDRAMNIOS IN HANOI OBSTETRIC AND</w:t>
      </w:r>
    </w:p>
    <w:p w:rsidR="00B6727F" w:rsidRPr="00250713" w:rsidRDefault="00B6727F" w:rsidP="00B6727F">
      <w:pPr>
        <w:contextualSpacing/>
        <w:jc w:val="center"/>
        <w:rPr>
          <w:b/>
          <w:i/>
          <w:iCs/>
          <w:sz w:val="24"/>
          <w:szCs w:val="24"/>
        </w:rPr>
      </w:pPr>
      <w:r w:rsidRPr="00250713">
        <w:rPr>
          <w:b/>
          <w:sz w:val="24"/>
          <w:szCs w:val="24"/>
        </w:rPr>
        <w:t>GYNECOLOGY HOSPITAL</w:t>
      </w:r>
    </w:p>
    <w:p w:rsidR="00B6727F" w:rsidRPr="00250713" w:rsidRDefault="00B6727F" w:rsidP="00B6727F">
      <w:pPr>
        <w:ind w:firstLine="360"/>
        <w:contextualSpacing/>
        <w:jc w:val="both"/>
        <w:rPr>
          <w:iCs/>
          <w:sz w:val="24"/>
          <w:szCs w:val="24"/>
        </w:rPr>
      </w:pPr>
      <w:r w:rsidRPr="00250713">
        <w:rPr>
          <w:b/>
          <w:bCs/>
          <w:iCs/>
          <w:sz w:val="24"/>
          <w:szCs w:val="24"/>
        </w:rPr>
        <w:t>Objective</w:t>
      </w:r>
      <w:r w:rsidRPr="00250713">
        <w:rPr>
          <w:iCs/>
          <w:sz w:val="24"/>
          <w:szCs w:val="24"/>
        </w:rPr>
        <w:t xml:space="preserve">: To study the effect on the mother and baby during labor induction Prostaglandin E2 (Cerviprime) for women oligohydramnios in Hanoi Obstetrics and Gynecology Hospital. </w:t>
      </w:r>
      <w:r w:rsidRPr="00250713">
        <w:rPr>
          <w:b/>
          <w:bCs/>
          <w:iCs/>
          <w:sz w:val="24"/>
          <w:szCs w:val="24"/>
        </w:rPr>
        <w:t>Subjects and research methods</w:t>
      </w:r>
      <w:r w:rsidRPr="00250713">
        <w:rPr>
          <w:iCs/>
          <w:sz w:val="24"/>
          <w:szCs w:val="24"/>
        </w:rPr>
        <w:t xml:space="preserve">: A prospective study, described in 70 women were diagnosed oligohydramnios, was labour induction by PG E2 (Cerviprime gel injected into the channel cervix, up to 3 doses, 6 hours distance), monitoring indicators and  Bishop index of labor for every 2h in the labour, the fetal heart rate monitor continuously on obstetric monitor, assess infant's Apgar 1er minute and 5er minutes. </w:t>
      </w:r>
      <w:r w:rsidRPr="00250713">
        <w:rPr>
          <w:b/>
          <w:bCs/>
          <w:iCs/>
          <w:sz w:val="24"/>
          <w:szCs w:val="24"/>
        </w:rPr>
        <w:t>Results</w:t>
      </w:r>
      <w:r w:rsidRPr="00250713">
        <w:rPr>
          <w:iCs/>
          <w:sz w:val="24"/>
          <w:szCs w:val="24"/>
        </w:rPr>
        <w:t xml:space="preserve">: The drug works best on mature, cervix opening (Bishop index before was 2.8 ± 0.9; after 2h was 7.6 ± 1.83; after 6h was 9.24 ± 1.74 6 hours) and the drug has a good effect on uterine contractions (after 2h, 47.1% had uterine contractions frequency 3 and 72 , 13% had intense contractions of 31-50 mmHg; after 6 h, 83.6% had uterine contractions frequency 3 and 70.05% had intense contractions of 51-70 mmHg), had some sides effects on the mother: 1.4% vomiting, fever 1.4%. The drug does not affect the baby (normal fetal heart during labor in 91.4% of cases; 1er minute Apgar score &gt; 7 at 97.14%; 5er minute Apgar score &gt; 7 at 100% newborn). </w:t>
      </w:r>
      <w:r w:rsidRPr="00250713">
        <w:rPr>
          <w:b/>
          <w:bCs/>
          <w:iCs/>
          <w:sz w:val="24"/>
          <w:szCs w:val="24"/>
        </w:rPr>
        <w:t>Conclusion</w:t>
      </w:r>
      <w:r w:rsidRPr="00250713">
        <w:rPr>
          <w:iCs/>
          <w:sz w:val="24"/>
          <w:szCs w:val="24"/>
        </w:rPr>
        <w:t>: PG E2 (Cerviprime) has a good effect on maturity, opening of the cervix, uterine contractions, had some side effects on the mother and does not affect the baby when used for labor induction in women with oligohydramnios.</w:t>
      </w:r>
    </w:p>
    <w:p w:rsidR="00B6727F" w:rsidRPr="00250713" w:rsidRDefault="00B6727F" w:rsidP="00B6727F">
      <w:pPr>
        <w:ind w:firstLine="360"/>
        <w:contextualSpacing/>
        <w:jc w:val="both"/>
        <w:rPr>
          <w:iCs/>
          <w:sz w:val="24"/>
          <w:szCs w:val="24"/>
        </w:rPr>
      </w:pPr>
      <w:r w:rsidRPr="00250713">
        <w:rPr>
          <w:b/>
          <w:i/>
          <w:iCs/>
          <w:sz w:val="24"/>
          <w:szCs w:val="24"/>
        </w:rPr>
        <w:t xml:space="preserve">Keywords: </w:t>
      </w:r>
      <w:r w:rsidRPr="00250713">
        <w:rPr>
          <w:iCs/>
          <w:sz w:val="24"/>
          <w:szCs w:val="24"/>
        </w:rPr>
        <w:t>PG E2, Cerviprime, labour induction, oligohydramnios</w:t>
      </w:r>
    </w:p>
    <w:p w:rsidR="008256DB" w:rsidRPr="00B6727F" w:rsidRDefault="008256DB" w:rsidP="00B6727F"/>
    <w:sectPr w:rsidR="008256DB" w:rsidRPr="00B6727F" w:rsidSect="00B6727F">
      <w:pgSz w:w="11906" w:h="16838"/>
      <w:pgMar w:top="540" w:right="1196" w:bottom="8"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E9" w:rsidRDefault="00405DE9" w:rsidP="00CC06EC">
      <w:r>
        <w:separator/>
      </w:r>
    </w:p>
  </w:endnote>
  <w:endnote w:type="continuationSeparator" w:id="0">
    <w:p w:rsidR="00405DE9" w:rsidRDefault="00405DE9" w:rsidP="00C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E9" w:rsidRDefault="00405DE9" w:rsidP="00CC06EC">
      <w:r>
        <w:separator/>
      </w:r>
    </w:p>
  </w:footnote>
  <w:footnote w:type="continuationSeparator" w:id="0">
    <w:p w:rsidR="00405DE9" w:rsidRDefault="00405DE9" w:rsidP="00CC06EC">
      <w:r>
        <w:continuationSeparator/>
      </w:r>
    </w:p>
  </w:footnote>
  <w:footnote w:id="1">
    <w:p w:rsidR="00B6727F" w:rsidRDefault="00B6727F" w:rsidP="00B6727F">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7"/>
    <w:rsid w:val="000020E0"/>
    <w:rsid w:val="00217C8B"/>
    <w:rsid w:val="00405DE9"/>
    <w:rsid w:val="0076735B"/>
    <w:rsid w:val="008256DB"/>
    <w:rsid w:val="00996A27"/>
    <w:rsid w:val="00B6727F"/>
    <w:rsid w:val="00CC06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C2BC-A619-4E2D-9358-58B98F1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E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CC06EC"/>
    <w:rPr>
      <w:vertAlign w:val="superscript"/>
    </w:rPr>
  </w:style>
  <w:style w:type="character" w:styleId="Hyperlink">
    <w:name w:val="Hyperlink"/>
    <w:rsid w:val="0076735B"/>
    <w:rPr>
      <w:color w:val="0000FF"/>
      <w:u w:val="single"/>
    </w:rPr>
  </w:style>
  <w:style w:type="character" w:customStyle="1" w:styleId="hps">
    <w:name w:val="hps"/>
    <w:basedOn w:val="DefaultParagraphFont"/>
    <w:rsid w:val="00B6727F"/>
  </w:style>
  <w:style w:type="paragraph" w:styleId="FootnoteText">
    <w:name w:val="footnote text"/>
    <w:aliases w:val="footnote text,single space,fn,fn Char Char Char"/>
    <w:basedOn w:val="Normal"/>
    <w:link w:val="FootnoteTextChar2"/>
    <w:uiPriority w:val="99"/>
    <w:semiHidden/>
    <w:rsid w:val="00B6727F"/>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B6727F"/>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1,fn Char Char Char Char"/>
    <w:link w:val="FootnoteText"/>
    <w:uiPriority w:val="99"/>
    <w:semiHidden/>
    <w:locked/>
    <w:rsid w:val="00B6727F"/>
    <w:rPr>
      <w:rFonts w:ascii="Times New Roman" w:eastAsia="Times New Roman" w:hAnsi="Times New Roman"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2015-08-17T08:53:00Z</dcterms:created>
  <dcterms:modified xsi:type="dcterms:W3CDTF">2015-12-29T08:52:00Z</dcterms:modified>
</cp:coreProperties>
</file>