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C7" w:rsidRPr="00C12E51" w:rsidRDefault="008107C7" w:rsidP="008107C7">
      <w:pPr>
        <w:spacing w:before="120" w:after="120"/>
        <w:contextualSpacing/>
        <w:jc w:val="center"/>
        <w:rPr>
          <w:rFonts w:ascii="Cambria" w:hAnsi="Cambria"/>
          <w:b/>
          <w:sz w:val="28"/>
          <w:szCs w:val="28"/>
          <w:lang w:val="fr-FR"/>
        </w:rPr>
      </w:pPr>
      <w:r w:rsidRPr="00C12E51">
        <w:rPr>
          <w:rFonts w:ascii="Cambria" w:hAnsi="Cambria"/>
          <w:b/>
          <w:sz w:val="28"/>
          <w:szCs w:val="28"/>
          <w:lang w:val="fr-FR"/>
        </w:rPr>
        <w:t>ĐÁNH GIÁ HIỆU QUẢ PHÁC ĐỒ HÓA CHẤT KẾT HỢP KHÁNG THỂ ĐƠN DÒNG TRASTUZUMAB TRONG ĐIỀU TRỊ BỔ TRỢ UNG THƯ VÚ</w:t>
      </w:r>
    </w:p>
    <w:p w:rsidR="008107C7" w:rsidRPr="00D034AB" w:rsidRDefault="008107C7" w:rsidP="008107C7">
      <w:pPr>
        <w:contextualSpacing/>
        <w:jc w:val="both"/>
        <w:rPr>
          <w:b/>
          <w:i/>
          <w:sz w:val="24"/>
          <w:szCs w:val="24"/>
          <w:lang w:val="fr-FR"/>
        </w:rPr>
      </w:pPr>
    </w:p>
    <w:p w:rsidR="008107C7" w:rsidRPr="00D034AB" w:rsidRDefault="008107C7" w:rsidP="008107C7">
      <w:pPr>
        <w:contextualSpacing/>
        <w:jc w:val="right"/>
        <w:rPr>
          <w:rFonts w:ascii="Times New Roman" w:hAnsi="Times New Roman"/>
          <w:b/>
          <w:sz w:val="24"/>
          <w:szCs w:val="24"/>
          <w:lang w:val="fr-FR"/>
        </w:rPr>
      </w:pPr>
      <w:r w:rsidRPr="00D034AB">
        <w:rPr>
          <w:rFonts w:ascii="Times New Roman" w:hAnsi="Times New Roman"/>
          <w:b/>
          <w:sz w:val="24"/>
          <w:szCs w:val="24"/>
          <w:lang w:val="fr-FR"/>
        </w:rPr>
        <w:t>Phùng Thị Huyền*, Đào Văn Tú*,</w:t>
      </w:r>
    </w:p>
    <w:p w:rsidR="008107C7" w:rsidRPr="00D034AB" w:rsidRDefault="008107C7" w:rsidP="008107C7">
      <w:pPr>
        <w:contextualSpacing/>
        <w:jc w:val="right"/>
        <w:rPr>
          <w:rFonts w:ascii="Times New Roman" w:hAnsi="Times New Roman"/>
          <w:b/>
          <w:sz w:val="24"/>
          <w:szCs w:val="24"/>
          <w:lang w:val="fr-FR"/>
        </w:rPr>
      </w:pPr>
      <w:r w:rsidRPr="00D034AB">
        <w:rPr>
          <w:rFonts w:ascii="Times New Roman" w:hAnsi="Times New Roman"/>
          <w:b/>
          <w:sz w:val="24"/>
          <w:szCs w:val="24"/>
          <w:lang w:val="fr-FR"/>
        </w:rPr>
        <w:t>Lê Thị Yến*, Trần Văn Thuấn*</w:t>
      </w:r>
    </w:p>
    <w:p w:rsidR="008107C7" w:rsidRDefault="008107C7" w:rsidP="008107C7">
      <w:pPr>
        <w:contextualSpacing/>
        <w:jc w:val="both"/>
        <w:rPr>
          <w:b/>
          <w:sz w:val="24"/>
          <w:szCs w:val="24"/>
          <w:lang w:val="fr-FR"/>
        </w:rPr>
      </w:pPr>
    </w:p>
    <w:p w:rsidR="008107C7" w:rsidRPr="00D034AB" w:rsidRDefault="008107C7" w:rsidP="008107C7">
      <w:pPr>
        <w:contextualSpacing/>
        <w:jc w:val="both"/>
        <w:rPr>
          <w:rFonts w:ascii="Calibri" w:hAnsi="Calibri" w:cs="Calibri"/>
          <w:b/>
          <w:sz w:val="24"/>
          <w:szCs w:val="24"/>
          <w:lang w:val="fr-FR"/>
        </w:rPr>
      </w:pPr>
      <w:r w:rsidRPr="00D034AB">
        <w:rPr>
          <w:rFonts w:ascii="Calibri" w:hAnsi="Calibri" w:cs="Calibri"/>
          <w:b/>
          <w:sz w:val="24"/>
          <w:szCs w:val="24"/>
          <w:lang w:val="fr-FR"/>
        </w:rPr>
        <w:t>TÓM TẮT</w:t>
      </w:r>
      <w:r w:rsidRPr="00D034AB">
        <w:rPr>
          <w:rStyle w:val="FootnoteReference"/>
          <w:rFonts w:ascii="Calibri" w:hAnsi="Calibri" w:cs="Calibri"/>
          <w:b/>
          <w:sz w:val="24"/>
          <w:szCs w:val="24"/>
          <w:lang w:val="fr-FR"/>
        </w:rPr>
        <w:footnoteReference w:id="1"/>
      </w:r>
    </w:p>
    <w:p w:rsidR="008107C7" w:rsidRPr="00D034AB" w:rsidRDefault="008107C7" w:rsidP="008107C7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sz w:val="24"/>
          <w:szCs w:val="24"/>
          <w:lang w:val="fr-FR"/>
        </w:rPr>
        <w:t xml:space="preserve">Đặt vấn đề: Ung thư vú có thụ thể Her/2neu dương tính liên quan đến tiên lượng xấu. Trastuzumab là kháng thể đơn dòng kháng Her/2neu được chứng minh có hiệu quả trong điều trị ung thư vú giai đoạn sớm và giai đoạn tái phát di căn. Tại Bệnh viện K đã tiến hành điều trị trastuzumab bổ trợ cho bệnh nhân ung thư vú có Her/2neu dương tính từ năm 2009. Mục tiêu của đề tài : </w:t>
      </w:r>
      <w:r w:rsidRPr="00D034AB">
        <w:rPr>
          <w:sz w:val="24"/>
          <w:szCs w:val="24"/>
        </w:rPr>
        <w:t>Đánh giá kết quả điều trị bước đầu và độc tính phác đồ hóa chất bổ trợ 4AC+ 4Paclitaxel kết hợp trastuzumab (AC-TH) trên bệnh nhân ung thư vú giai đoạn II-III có Her/2neu dương tính. Đối tượng và phương pháp:Nghiên cứu can thiệp không đối chứng trên 70 bệnh nhân ung thư vú giai đoạn II, III có Her/2neu dương tính, được điều trị bổ trợ phác đồ AC-TH từ tháng 1/2009 đến tháng 9/2015.</w:t>
      </w:r>
    </w:p>
    <w:p w:rsidR="008107C7" w:rsidRPr="00D034AB" w:rsidRDefault="008107C7" w:rsidP="008107C7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sz w:val="24"/>
          <w:szCs w:val="24"/>
        </w:rPr>
        <w:t>Kết quả: Có 5/70 bệnh nhân tái phát, 1 bệnh nhân tử vong. Thời gian sống thêm không bệnh ước tính là 63,6 tháng. Tỷ lệ sống thêm không bệnh 5 năm ước tính là 82,2%. Có 1 bệnh nhân có biểu hiện suy tim độ II, có hồi phục chiếm 1,6%. Các độc tính khác ít gặp, chủ yếu độ I, II. Kết luận: Bước đầu cho thấy phác đồ hóa chất bổ trợ AC-TH có hiệu quả trên bệnh nhân ung thư vú có Her/2neu dương tính. Độc tính của phác đồ chấp nhận được, không gặp độc tính nghiêm trọng.</w:t>
      </w:r>
    </w:p>
    <w:p w:rsidR="008107C7" w:rsidRPr="00D034AB" w:rsidRDefault="008107C7" w:rsidP="008107C7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i/>
          <w:sz w:val="24"/>
          <w:szCs w:val="24"/>
        </w:rPr>
        <w:t>Từ khóa:</w:t>
      </w:r>
      <w:r w:rsidRPr="00D034AB">
        <w:rPr>
          <w:i/>
          <w:sz w:val="24"/>
          <w:szCs w:val="24"/>
        </w:rPr>
        <w:t xml:space="preserve"> </w:t>
      </w:r>
      <w:r w:rsidRPr="00D034AB">
        <w:rPr>
          <w:sz w:val="24"/>
          <w:szCs w:val="24"/>
        </w:rPr>
        <w:t>ung thư vú, bổ trợ, trastuzumab</w:t>
      </w:r>
    </w:p>
    <w:p w:rsidR="008107C7" w:rsidRPr="00D034AB" w:rsidRDefault="008107C7" w:rsidP="008107C7">
      <w:pPr>
        <w:contextualSpacing/>
        <w:jc w:val="both"/>
        <w:rPr>
          <w:b/>
          <w:sz w:val="24"/>
          <w:szCs w:val="24"/>
          <w:lang w:val="fr-FR"/>
        </w:rPr>
      </w:pPr>
    </w:p>
    <w:p w:rsidR="008107C7" w:rsidRPr="00D034AB" w:rsidRDefault="008107C7" w:rsidP="008107C7">
      <w:pPr>
        <w:contextualSpacing/>
        <w:jc w:val="both"/>
        <w:rPr>
          <w:rFonts w:ascii="Calibri" w:hAnsi="Calibri" w:cs="Calibri"/>
          <w:b/>
          <w:sz w:val="24"/>
          <w:szCs w:val="24"/>
          <w:lang w:val="fr-FR"/>
        </w:rPr>
      </w:pPr>
      <w:r w:rsidRPr="00D034AB">
        <w:rPr>
          <w:rFonts w:ascii="Calibri" w:hAnsi="Calibri" w:cs="Calibri"/>
          <w:b/>
          <w:sz w:val="24"/>
          <w:szCs w:val="24"/>
          <w:lang w:val="fr-FR"/>
        </w:rPr>
        <w:t>SUMMARY</w:t>
      </w:r>
    </w:p>
    <w:p w:rsidR="008107C7" w:rsidRPr="00D034AB" w:rsidRDefault="008107C7" w:rsidP="008107C7">
      <w:pPr>
        <w:contextualSpacing/>
        <w:jc w:val="center"/>
        <w:rPr>
          <w:b/>
          <w:sz w:val="24"/>
          <w:szCs w:val="24"/>
          <w:lang w:val="fr-FR"/>
        </w:rPr>
      </w:pPr>
      <w:r w:rsidRPr="00D034AB">
        <w:rPr>
          <w:b/>
          <w:sz w:val="24"/>
          <w:szCs w:val="24"/>
          <w:lang w:val="fr-FR"/>
        </w:rPr>
        <w:t>THE EFFICACY OF ADJUVANT CHEMOTHERAPY WITH TRASTUZUMAB</w:t>
      </w:r>
    </w:p>
    <w:p w:rsidR="008107C7" w:rsidRPr="00D034AB" w:rsidRDefault="008107C7" w:rsidP="008107C7">
      <w:pPr>
        <w:contextualSpacing/>
        <w:jc w:val="center"/>
        <w:rPr>
          <w:b/>
          <w:sz w:val="24"/>
          <w:szCs w:val="24"/>
          <w:lang w:val="fr-FR"/>
        </w:rPr>
      </w:pPr>
      <w:r w:rsidRPr="00D034AB">
        <w:rPr>
          <w:b/>
          <w:sz w:val="24"/>
          <w:szCs w:val="24"/>
          <w:lang w:val="fr-FR"/>
        </w:rPr>
        <w:t>IN EARLY BREAST CANCER</w:t>
      </w:r>
    </w:p>
    <w:p w:rsidR="008107C7" w:rsidRPr="00D034AB" w:rsidRDefault="008107C7" w:rsidP="008107C7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sz w:val="24"/>
          <w:szCs w:val="24"/>
        </w:rPr>
        <w:t>Background:Breast cancer with Her/2neu receptor positive is related to poor prognosis. Trastuzumab- a monoclonal antibody against Her/2neu receptor has been proven to be effective in the treatment of both early and metastatic breast cancers. Adjuvant therapy with trastuzumab has been conducting in K hospital since 2009. This study is aim to evaluate the preliminary result of 4AC plus 4 Paclitaxel combining trastuzumab (AC-TH) in breast cancer patients stage II-III  with Her/2neu positive. Subjects and methods: This is an interventional study without control group. Seventy eligible patients were enrolled. The patients were treated with AC-TH adjuvant chemotherapy between Jan 2009 and Sept 2015. Results: 5/70 patients had relapse, median disease free survival time is estimated of 63,6 months. Five year disease free survival is estimated of 82.2%. One patient dead. One patient had reversible heart failure, grade II (1,6%), all other toxicities were mild and acceptable. Conclusion: The preliminary data shows a good result of AC-TH regimen in breast cancers with Her/2 neu positive and acceptable toxicities. We need to follow-up such patients for longer time to evaluate survival.</w:t>
      </w:r>
    </w:p>
    <w:p w:rsidR="008107C7" w:rsidRPr="00D034AB" w:rsidRDefault="008107C7" w:rsidP="008107C7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i/>
          <w:sz w:val="24"/>
          <w:szCs w:val="24"/>
        </w:rPr>
        <w:t>Keywords:</w:t>
      </w:r>
      <w:r w:rsidRPr="00D034AB">
        <w:rPr>
          <w:i/>
          <w:sz w:val="24"/>
          <w:szCs w:val="24"/>
        </w:rPr>
        <w:t xml:space="preserve"> </w:t>
      </w:r>
      <w:r w:rsidRPr="00D034AB">
        <w:rPr>
          <w:sz w:val="24"/>
          <w:szCs w:val="24"/>
        </w:rPr>
        <w:t>breast cancer, adjuvant chemotherapy, trastuzumab</w:t>
      </w:r>
    </w:p>
    <w:p w:rsidR="008256DB" w:rsidRPr="008107C7" w:rsidRDefault="008256DB" w:rsidP="008107C7"/>
    <w:sectPr w:rsidR="008256DB" w:rsidRPr="008107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20" w:rsidRDefault="00DB5720" w:rsidP="00F322FA">
      <w:r>
        <w:separator/>
      </w:r>
    </w:p>
  </w:endnote>
  <w:endnote w:type="continuationSeparator" w:id="0">
    <w:p w:rsidR="00DB5720" w:rsidRDefault="00DB5720" w:rsidP="00F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20" w:rsidRDefault="00DB5720" w:rsidP="00F322FA">
      <w:r>
        <w:separator/>
      </w:r>
    </w:p>
  </w:footnote>
  <w:footnote w:type="continuationSeparator" w:id="0">
    <w:p w:rsidR="00DB5720" w:rsidRDefault="00DB5720" w:rsidP="00F322FA">
      <w:r>
        <w:continuationSeparator/>
      </w:r>
    </w:p>
  </w:footnote>
  <w:footnote w:id="1">
    <w:p w:rsidR="008107C7" w:rsidRDefault="008107C7" w:rsidP="008107C7">
      <w:pPr>
        <w:contextualSpacing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4E"/>
    <w:rsid w:val="004E53B4"/>
    <w:rsid w:val="00637AB9"/>
    <w:rsid w:val="006B733B"/>
    <w:rsid w:val="008107C7"/>
    <w:rsid w:val="008256DB"/>
    <w:rsid w:val="00A44346"/>
    <w:rsid w:val="00AF5C27"/>
    <w:rsid w:val="00C7314E"/>
    <w:rsid w:val="00DB5720"/>
    <w:rsid w:val="00F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DDE2B-6D68-4B29-A82E-33C650E5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F322FA"/>
    <w:rPr>
      <w:vertAlign w:val="superscript"/>
    </w:rPr>
  </w:style>
  <w:style w:type="character" w:customStyle="1" w:styleId="apple-converted-space">
    <w:name w:val="apple-converted-space"/>
    <w:basedOn w:val="DefaultParagraphFont"/>
    <w:rsid w:val="00A44346"/>
  </w:style>
  <w:style w:type="paragraph" w:styleId="NormalWeb">
    <w:name w:val="Normal (Web)"/>
    <w:basedOn w:val="Normal"/>
    <w:uiPriority w:val="99"/>
    <w:unhideWhenUsed/>
    <w:rsid w:val="00A443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A44346"/>
    <w:rPr>
      <w:i/>
      <w:iCs/>
    </w:rPr>
  </w:style>
  <w:style w:type="character" w:styleId="Strong">
    <w:name w:val="Strong"/>
    <w:aliases w:val="dieu,heading4"/>
    <w:qFormat/>
    <w:rsid w:val="00A44346"/>
    <w:rPr>
      <w:b/>
      <w:bCs/>
    </w:rPr>
  </w:style>
  <w:style w:type="paragraph" w:styleId="Subtitle">
    <w:name w:val="Subtitle"/>
    <w:basedOn w:val="Normal"/>
    <w:link w:val="SubtitleChar"/>
    <w:qFormat/>
    <w:rsid w:val="00A44346"/>
    <w:pPr>
      <w:overflowPunct/>
      <w:autoSpaceDE/>
      <w:autoSpaceDN/>
      <w:adjustRightInd/>
      <w:spacing w:before="120" w:line="400" w:lineRule="exact"/>
      <w:ind w:firstLine="3261"/>
      <w:textAlignment w:val="auto"/>
    </w:pPr>
    <w:rPr>
      <w:rFonts w:ascii=".VnTime" w:hAnsi=".VnTime" w:cs="Times New Roman"/>
      <w:b/>
      <w:color w:val="auto"/>
      <w:sz w:val="28"/>
    </w:rPr>
  </w:style>
  <w:style w:type="character" w:customStyle="1" w:styleId="SubtitleChar">
    <w:name w:val="Subtitle Char"/>
    <w:basedOn w:val="DefaultParagraphFont"/>
    <w:link w:val="Subtitle"/>
    <w:rsid w:val="00A44346"/>
    <w:rPr>
      <w:rFonts w:ascii=".VnTime" w:eastAsia="Times New Roman" w:hAnsi=".VnTime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2015-08-17T08:57:00Z</dcterms:created>
  <dcterms:modified xsi:type="dcterms:W3CDTF">2015-12-29T09:36:00Z</dcterms:modified>
</cp:coreProperties>
</file>