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C18" w:rsidRPr="00C12E51" w:rsidRDefault="00021C18" w:rsidP="00021C18">
      <w:pPr>
        <w:pStyle w:val="Heading1"/>
        <w:spacing w:before="120" w:after="120"/>
        <w:contextualSpacing/>
        <w:rPr>
          <w:rFonts w:ascii="Cambria" w:hAnsi="Cambria" w:cs="Tahoma"/>
          <w:color w:val="000000"/>
          <w:sz w:val="28"/>
          <w:szCs w:val="24"/>
        </w:rPr>
      </w:pPr>
      <w:r w:rsidRPr="00C12E51">
        <w:rPr>
          <w:rFonts w:ascii="Cambria" w:hAnsi="Cambria" w:cs="Tahoma"/>
          <w:color w:val="000000"/>
          <w:sz w:val="28"/>
          <w:szCs w:val="24"/>
        </w:rPr>
        <w:t>SO SÁNH HIỆU QUẢ GIẢM ĐAU SAU MỔ VÀ TÁC DỤNG</w:t>
      </w:r>
    </w:p>
    <w:p w:rsidR="00021C18" w:rsidRPr="00C12E51" w:rsidRDefault="00021C18" w:rsidP="00021C18">
      <w:pPr>
        <w:pStyle w:val="Heading1"/>
        <w:spacing w:before="120" w:after="120"/>
        <w:contextualSpacing/>
        <w:rPr>
          <w:rFonts w:ascii="Cambria" w:hAnsi="Cambria" w:cs="Tahoma"/>
          <w:color w:val="000000"/>
          <w:spacing w:val="-6"/>
          <w:sz w:val="28"/>
          <w:szCs w:val="24"/>
        </w:rPr>
      </w:pPr>
      <w:r w:rsidRPr="00C12E51">
        <w:rPr>
          <w:rFonts w:ascii="Cambria" w:hAnsi="Cambria" w:cs="Tahoma"/>
          <w:color w:val="000000"/>
          <w:spacing w:val="-6"/>
          <w:sz w:val="28"/>
          <w:szCs w:val="24"/>
        </w:rPr>
        <w:t>KHÔNG MONG MUỐN CỦA TIÊM MORPHIN NỘI KHỚP VỚI TIÊM DƯỚI DA</w:t>
      </w:r>
    </w:p>
    <w:p w:rsidR="00021C18" w:rsidRPr="00D034AB" w:rsidRDefault="00021C18" w:rsidP="00021C18">
      <w:pPr>
        <w:pStyle w:val="Heading1"/>
        <w:contextualSpacing/>
        <w:jc w:val="both"/>
        <w:rPr>
          <w:rFonts w:ascii="Tahoma" w:hAnsi="Tahoma" w:cs="Tahoma"/>
          <w:i/>
          <w:color w:val="000000"/>
          <w:szCs w:val="24"/>
        </w:rPr>
      </w:pPr>
    </w:p>
    <w:p w:rsidR="00021C18" w:rsidRPr="00D034AB" w:rsidRDefault="00021C18" w:rsidP="00021C18">
      <w:pPr>
        <w:pStyle w:val="Heading1"/>
        <w:contextualSpacing/>
        <w:jc w:val="right"/>
        <w:rPr>
          <w:rFonts w:ascii="Times New Roman" w:hAnsi="Times New Roman"/>
          <w:color w:val="000000"/>
          <w:szCs w:val="24"/>
        </w:rPr>
      </w:pPr>
      <w:r w:rsidRPr="00D034AB">
        <w:rPr>
          <w:rFonts w:ascii="Times New Roman" w:hAnsi="Times New Roman"/>
          <w:color w:val="000000"/>
          <w:szCs w:val="24"/>
        </w:rPr>
        <w:t>Nguyễn Trung Kiên*, Nguyễn Ngọc Thạch*</w:t>
      </w:r>
    </w:p>
    <w:p w:rsidR="00021C18" w:rsidRDefault="00021C18" w:rsidP="00021C18">
      <w:pPr>
        <w:pStyle w:val="Heading1"/>
        <w:contextualSpacing/>
        <w:jc w:val="both"/>
        <w:rPr>
          <w:rFonts w:ascii="Tahoma" w:hAnsi="Tahoma" w:cs="Tahoma"/>
          <w:color w:val="000000"/>
          <w:szCs w:val="24"/>
        </w:rPr>
      </w:pPr>
    </w:p>
    <w:p w:rsidR="00021C18" w:rsidRPr="00D034AB" w:rsidRDefault="00021C18" w:rsidP="00021C18">
      <w:pPr>
        <w:pStyle w:val="Heading1"/>
        <w:contextualSpacing/>
        <w:jc w:val="both"/>
        <w:rPr>
          <w:rFonts w:ascii="Calibri" w:hAnsi="Calibri" w:cs="Calibri"/>
          <w:color w:val="000000"/>
          <w:szCs w:val="24"/>
        </w:rPr>
      </w:pPr>
      <w:r w:rsidRPr="00D034AB">
        <w:rPr>
          <w:rFonts w:ascii="Calibri" w:hAnsi="Calibri" w:cs="Calibri"/>
          <w:color w:val="000000"/>
          <w:szCs w:val="24"/>
        </w:rPr>
        <w:t>TÓM TẮT</w:t>
      </w:r>
      <w:r w:rsidRPr="00D034AB">
        <w:rPr>
          <w:rStyle w:val="FootnoteReference"/>
          <w:rFonts w:ascii="Calibri" w:hAnsi="Calibri" w:cs="Calibri"/>
          <w:color w:val="000000"/>
          <w:szCs w:val="24"/>
        </w:rPr>
        <w:footnoteReference w:id="1"/>
      </w:r>
    </w:p>
    <w:p w:rsidR="00021C18" w:rsidRPr="00D034AB" w:rsidRDefault="00021C18" w:rsidP="00021C18">
      <w:pPr>
        <w:pStyle w:val="2"/>
        <w:spacing w:before="0" w:line="240" w:lineRule="auto"/>
        <w:ind w:firstLine="360"/>
        <w:contextualSpacing/>
        <w:outlineLvl w:val="0"/>
        <w:rPr>
          <w:rFonts w:ascii="Tahoma" w:hAnsi="Tahoma" w:cs="Tahoma"/>
          <w:b w:val="0"/>
          <w:color w:val="000000"/>
          <w:sz w:val="24"/>
          <w:szCs w:val="24"/>
        </w:rPr>
      </w:pPr>
      <w:r w:rsidRPr="00D034AB">
        <w:rPr>
          <w:rFonts w:ascii="Tahoma" w:hAnsi="Tahoma" w:cs="Tahoma"/>
          <w:color w:val="000000"/>
          <w:sz w:val="24"/>
          <w:szCs w:val="24"/>
        </w:rPr>
        <w:t>Mục đích nghiên cứu:</w:t>
      </w:r>
      <w:r w:rsidRPr="00D034AB">
        <w:rPr>
          <w:rFonts w:ascii="Tahoma" w:hAnsi="Tahoma" w:cs="Tahoma"/>
          <w:b w:val="0"/>
          <w:color w:val="000000"/>
          <w:sz w:val="24"/>
          <w:szCs w:val="24"/>
        </w:rPr>
        <w:t xml:space="preserve"> so sánh tác dụng giảm đau sau mổ nội soi khớp gối và tác dụng không mong muốn của morphin tiêm nội khớp với tiêm dưới da. </w:t>
      </w:r>
      <w:r w:rsidRPr="00D034AB">
        <w:rPr>
          <w:rFonts w:ascii="Tahoma" w:hAnsi="Tahoma" w:cs="Tahoma"/>
          <w:color w:val="000000"/>
          <w:sz w:val="24"/>
          <w:szCs w:val="24"/>
        </w:rPr>
        <w:t>Đối tượng và phương pháp nghiên cứu:</w:t>
      </w:r>
      <w:r w:rsidRPr="00D034AB">
        <w:rPr>
          <w:rFonts w:ascii="Tahoma" w:hAnsi="Tahoma" w:cs="Tahoma"/>
          <w:b w:val="0"/>
          <w:color w:val="000000"/>
          <w:sz w:val="24"/>
          <w:szCs w:val="24"/>
        </w:rPr>
        <w:t xml:space="preserve"> 60 bệnh nhân từ 18-60 tuổi, phân loại ASA I-II, có chỉ định phẫu thuật nội soi khớp gối dưới vô cảm bằng gây tê tuỷ sống. 60 bệnh nhân  được gây tê tuỷ sống bằng hỗn hợp bupivacain ưu tỷ trọng 0,5% với liều lượng 5mg/1mét chiều cao kết hợp fentanyl 3</w:t>
      </w:r>
      <w:bookmarkStart w:id="0" w:name="_GoBack"/>
      <w:bookmarkEnd w:id="0"/>
      <w:r w:rsidRPr="00D034AB">
        <w:rPr>
          <w:rFonts w:ascii="Tahoma" w:hAnsi="Tahoma" w:cs="Tahoma"/>
          <w:b w:val="0"/>
          <w:color w:val="000000"/>
          <w:sz w:val="24"/>
          <w:szCs w:val="24"/>
        </w:rPr>
        <w:t xml:space="preserve">0mcg và chia thành 2 nhóm: nhóm I </w:t>
      </w:r>
      <w:r w:rsidRPr="00D034AB">
        <w:rPr>
          <w:rFonts w:ascii="Tahoma" w:hAnsi="Tahoma" w:cs="Tahoma"/>
          <w:b w:val="0"/>
          <w:color w:val="000000"/>
          <w:sz w:val="24"/>
          <w:szCs w:val="24"/>
          <w:lang w:val="vi-VN"/>
        </w:rPr>
        <w:t>(n=30)</w:t>
      </w:r>
      <w:r w:rsidRPr="00D034AB">
        <w:rPr>
          <w:rFonts w:ascii="Tahoma" w:hAnsi="Tahoma" w:cs="Tahoma"/>
          <w:b w:val="0"/>
          <w:color w:val="000000"/>
          <w:sz w:val="24"/>
          <w:szCs w:val="24"/>
        </w:rPr>
        <w:t>: ngay khi phẫu thuật viên rút trocar, bệnh nhân được tiêm nội khớp dung dịch morphin 10mg/10ml qua lỗ chọc trocar và nhóm II</w:t>
      </w:r>
      <w:r w:rsidRPr="00D034AB">
        <w:rPr>
          <w:rFonts w:ascii="Tahoma" w:hAnsi="Tahoma" w:cs="Tahoma"/>
          <w:b w:val="0"/>
          <w:color w:val="000000"/>
          <w:sz w:val="24"/>
          <w:szCs w:val="24"/>
          <w:lang w:val="vi-VN"/>
        </w:rPr>
        <w:t xml:space="preserve"> (n=30)</w:t>
      </w:r>
      <w:r w:rsidRPr="00D034AB">
        <w:rPr>
          <w:rFonts w:ascii="Tahoma" w:hAnsi="Tahoma" w:cs="Tahoma"/>
          <w:b w:val="0"/>
          <w:color w:val="000000"/>
          <w:sz w:val="24"/>
          <w:szCs w:val="24"/>
        </w:rPr>
        <w:t xml:space="preserve">: khi kết thúc phẫu thuật bệnh nhân được tiêm dưới da 10mg/1ml morphin. </w:t>
      </w:r>
      <w:r w:rsidRPr="00D034AB">
        <w:rPr>
          <w:rFonts w:ascii="Tahoma" w:hAnsi="Tahoma" w:cs="Tahoma"/>
          <w:color w:val="000000"/>
          <w:sz w:val="24"/>
          <w:szCs w:val="24"/>
        </w:rPr>
        <w:t>Kết quả:</w:t>
      </w:r>
      <w:r w:rsidRPr="00D034AB">
        <w:rPr>
          <w:rFonts w:ascii="Tahoma" w:hAnsi="Tahoma" w:cs="Tahoma"/>
          <w:b w:val="0"/>
          <w:color w:val="000000"/>
          <w:sz w:val="24"/>
          <w:szCs w:val="24"/>
        </w:rPr>
        <w:t xml:space="preserve"> nhóm I có thời gian giảm đau sau mổ (</w:t>
      </w:r>
      <w:r w:rsidRPr="00D034AB">
        <w:rPr>
          <w:rFonts w:ascii="Tahoma" w:hAnsi="Tahoma" w:cs="Tahoma"/>
          <w:b w:val="0"/>
          <w:color w:val="000000"/>
          <w:sz w:val="24"/>
          <w:szCs w:val="24"/>
          <w:lang w:val="vi-VN"/>
        </w:rPr>
        <w:t>11,2±1,6 giờ</w:t>
      </w:r>
      <w:r w:rsidRPr="00D034AB">
        <w:rPr>
          <w:rFonts w:ascii="Tahoma" w:hAnsi="Tahoma" w:cs="Tahoma"/>
          <w:b w:val="0"/>
          <w:color w:val="000000"/>
          <w:sz w:val="24"/>
          <w:szCs w:val="24"/>
        </w:rPr>
        <w:t>) kéo dài hơn so với nhóm II</w:t>
      </w:r>
      <w:r w:rsidRPr="00D034AB">
        <w:rPr>
          <w:rFonts w:ascii="Tahoma" w:hAnsi="Tahoma" w:cs="Tahoma"/>
          <w:b w:val="0"/>
          <w:color w:val="000000"/>
          <w:sz w:val="24"/>
          <w:szCs w:val="24"/>
          <w:lang w:val="vi-VN"/>
        </w:rPr>
        <w:t xml:space="preserve"> </w:t>
      </w:r>
      <w:r w:rsidRPr="00D034AB">
        <w:rPr>
          <w:rFonts w:ascii="Tahoma" w:hAnsi="Tahoma" w:cs="Tahoma"/>
          <w:b w:val="0"/>
          <w:color w:val="000000"/>
          <w:sz w:val="24"/>
          <w:szCs w:val="24"/>
        </w:rPr>
        <w:t xml:space="preserve">(6,4±1,5 giờ), </w:t>
      </w:r>
      <w:r w:rsidRPr="00D034AB">
        <w:rPr>
          <w:rFonts w:ascii="Tahoma" w:hAnsi="Tahoma" w:cs="Tahoma"/>
          <w:b w:val="0"/>
          <w:color w:val="000000"/>
          <w:sz w:val="24"/>
          <w:szCs w:val="24"/>
          <w:lang w:val="vi-VN"/>
        </w:rPr>
        <w:t>p&lt;0,05</w:t>
      </w:r>
      <w:r w:rsidRPr="00D034AB">
        <w:rPr>
          <w:rFonts w:ascii="Tahoma" w:hAnsi="Tahoma" w:cs="Tahoma"/>
          <w:b w:val="0"/>
          <w:color w:val="000000"/>
          <w:sz w:val="24"/>
          <w:szCs w:val="24"/>
        </w:rPr>
        <w:t xml:space="preserve">. Điểm VAS sau mổ khi nghỉ và lúc vận động nhóm I thấp hơn so với nhóm II ở các thời điểm từ giờ thứ nhất đến giờ thứ 12 sau phẫu thuật (p &lt;0,05). Tỉ lệ buồn nôn và nôn ở nhóm I 3,3% thấp hơn nhóm II  35,4% (p&lt;0,05). </w:t>
      </w:r>
      <w:r w:rsidRPr="00D034AB">
        <w:rPr>
          <w:rFonts w:ascii="Tahoma" w:hAnsi="Tahoma" w:cs="Tahoma"/>
          <w:color w:val="000000"/>
          <w:sz w:val="24"/>
          <w:szCs w:val="24"/>
        </w:rPr>
        <w:t>Kết luận:</w:t>
      </w:r>
      <w:r w:rsidRPr="00D034AB">
        <w:rPr>
          <w:rFonts w:ascii="Tahoma" w:hAnsi="Tahoma" w:cs="Tahoma"/>
          <w:b w:val="0"/>
          <w:color w:val="000000"/>
          <w:sz w:val="24"/>
          <w:szCs w:val="24"/>
        </w:rPr>
        <w:t xml:space="preserve"> t</w:t>
      </w:r>
      <w:r w:rsidRPr="00D034AB">
        <w:rPr>
          <w:rFonts w:ascii="Tahoma" w:hAnsi="Tahoma" w:cs="Tahoma"/>
          <w:b w:val="0"/>
          <w:color w:val="000000"/>
          <w:sz w:val="24"/>
          <w:szCs w:val="24"/>
          <w:lang w:val="vi-VN"/>
        </w:rPr>
        <w:t>iêm morphin nội khớp có</w:t>
      </w:r>
      <w:r w:rsidRPr="00D034AB">
        <w:rPr>
          <w:rFonts w:ascii="Tahoma" w:hAnsi="Tahoma" w:cs="Tahoma"/>
          <w:b w:val="0"/>
          <w:color w:val="000000"/>
          <w:sz w:val="24"/>
          <w:szCs w:val="24"/>
        </w:rPr>
        <w:t xml:space="preserve"> hiệu quả giảm đau tốt hơn và tỷ lệ buồn nôn và nôn thấp hơn tiêm morphin dưới da</w:t>
      </w:r>
      <w:r w:rsidRPr="00D034AB">
        <w:rPr>
          <w:rFonts w:ascii="Tahoma" w:hAnsi="Tahoma" w:cs="Tahoma"/>
          <w:b w:val="0"/>
          <w:color w:val="000000"/>
          <w:sz w:val="24"/>
          <w:szCs w:val="24"/>
          <w:lang w:val="vi-VN"/>
        </w:rPr>
        <w:t xml:space="preserve"> sau phẫu thuật nội soi khớp gối</w:t>
      </w:r>
      <w:r w:rsidRPr="00D034AB">
        <w:rPr>
          <w:rFonts w:ascii="Tahoma" w:hAnsi="Tahoma" w:cs="Tahoma"/>
          <w:b w:val="0"/>
          <w:color w:val="000000"/>
          <w:sz w:val="24"/>
          <w:szCs w:val="24"/>
        </w:rPr>
        <w:t xml:space="preserve"> </w:t>
      </w:r>
    </w:p>
    <w:p w:rsidR="00021C18" w:rsidRPr="00D034AB" w:rsidRDefault="00021C18" w:rsidP="00021C18">
      <w:pPr>
        <w:contextualSpacing/>
        <w:jc w:val="both"/>
        <w:rPr>
          <w:spacing w:val="-8"/>
          <w:sz w:val="24"/>
          <w:szCs w:val="24"/>
        </w:rPr>
      </w:pPr>
      <w:r w:rsidRPr="00D034AB">
        <w:rPr>
          <w:b/>
          <w:i/>
          <w:spacing w:val="-8"/>
          <w:sz w:val="24"/>
          <w:szCs w:val="24"/>
        </w:rPr>
        <w:t>Từ khóa:</w:t>
      </w:r>
      <w:r w:rsidRPr="00D034AB">
        <w:rPr>
          <w:spacing w:val="-8"/>
          <w:sz w:val="24"/>
          <w:szCs w:val="24"/>
        </w:rPr>
        <w:t xml:space="preserve"> tiêm morphin nội khớp</w:t>
      </w:r>
      <w:r w:rsidRPr="00D034AB">
        <w:rPr>
          <w:spacing w:val="-8"/>
          <w:sz w:val="24"/>
          <w:szCs w:val="24"/>
          <w:lang w:val="vi-VN"/>
        </w:rPr>
        <w:t xml:space="preserve">, </w:t>
      </w:r>
      <w:r w:rsidRPr="00D034AB">
        <w:rPr>
          <w:spacing w:val="-8"/>
          <w:sz w:val="24"/>
          <w:szCs w:val="24"/>
        </w:rPr>
        <w:t>tiêm morphin dưới da</w:t>
      </w:r>
    </w:p>
    <w:p w:rsidR="00021C18" w:rsidRPr="00D034AB" w:rsidRDefault="00021C18" w:rsidP="00021C18">
      <w:pPr>
        <w:pStyle w:val="Heading1"/>
        <w:contextualSpacing/>
        <w:jc w:val="both"/>
        <w:rPr>
          <w:rFonts w:ascii="Tahoma" w:hAnsi="Tahoma" w:cs="Tahoma"/>
          <w:color w:val="000000"/>
          <w:szCs w:val="24"/>
        </w:rPr>
      </w:pPr>
    </w:p>
    <w:p w:rsidR="00021C18" w:rsidRPr="00D034AB" w:rsidRDefault="00021C18" w:rsidP="00021C18">
      <w:pPr>
        <w:rPr>
          <w:rFonts w:ascii="Calibri" w:hAnsi="Calibri" w:cs="Calibri"/>
          <w:b/>
          <w:sz w:val="24"/>
          <w:szCs w:val="24"/>
        </w:rPr>
      </w:pPr>
      <w:r w:rsidRPr="00D034AB">
        <w:rPr>
          <w:rFonts w:ascii="Calibri" w:hAnsi="Calibri" w:cs="Calibri"/>
          <w:b/>
          <w:sz w:val="24"/>
          <w:szCs w:val="24"/>
        </w:rPr>
        <w:t>SUMMARY</w:t>
      </w:r>
    </w:p>
    <w:p w:rsidR="00021C18" w:rsidRPr="00D034AB" w:rsidRDefault="00021C18" w:rsidP="00021C18">
      <w:pPr>
        <w:pStyle w:val="Heading1"/>
        <w:contextualSpacing/>
        <w:rPr>
          <w:rFonts w:ascii="Tahoma" w:hAnsi="Tahoma" w:cs="Tahoma"/>
          <w:color w:val="000000"/>
          <w:szCs w:val="24"/>
        </w:rPr>
      </w:pPr>
      <w:r w:rsidRPr="00D034AB">
        <w:rPr>
          <w:rFonts w:ascii="Tahoma" w:hAnsi="Tahoma" w:cs="Tahoma"/>
          <w:color w:val="000000"/>
          <w:szCs w:val="24"/>
        </w:rPr>
        <w:t>COMPARING POSTOPERATIVE ANALGESIC EFFICIENCY AND SIDE EFFECTS OF INTRAARTICULAR WITH SUBCUTANEOUS MORPHINE INJECTIONS</w:t>
      </w:r>
    </w:p>
    <w:p w:rsidR="00021C18" w:rsidRPr="00D034AB" w:rsidRDefault="00021C18" w:rsidP="00021C18">
      <w:pPr>
        <w:pStyle w:val="Heading1"/>
        <w:ind w:firstLine="360"/>
        <w:contextualSpacing/>
        <w:jc w:val="both"/>
        <w:rPr>
          <w:rFonts w:ascii="Tahoma" w:hAnsi="Tahoma" w:cs="Tahoma"/>
          <w:b w:val="0"/>
          <w:color w:val="000000"/>
          <w:szCs w:val="24"/>
        </w:rPr>
      </w:pPr>
      <w:r w:rsidRPr="00D034AB">
        <w:rPr>
          <w:rFonts w:ascii="Tahoma" w:hAnsi="Tahoma" w:cs="Tahoma"/>
          <w:color w:val="000000"/>
          <w:szCs w:val="24"/>
        </w:rPr>
        <w:t>Objectives:</w:t>
      </w:r>
      <w:r w:rsidRPr="00D034AB">
        <w:rPr>
          <w:rFonts w:ascii="Tahoma" w:hAnsi="Tahoma" w:cs="Tahoma"/>
          <w:b w:val="0"/>
          <w:color w:val="000000"/>
          <w:szCs w:val="24"/>
        </w:rPr>
        <w:t xml:space="preserve"> to compare postoperative analgesic efficacy and side effects of intraarticular with subcutaneous morphine injections. </w:t>
      </w:r>
      <w:r w:rsidRPr="00D034AB">
        <w:rPr>
          <w:rFonts w:ascii="Tahoma" w:hAnsi="Tahoma" w:cs="Tahoma"/>
          <w:color w:val="000000"/>
          <w:szCs w:val="24"/>
        </w:rPr>
        <w:t>Subjects and methods</w:t>
      </w:r>
      <w:r w:rsidRPr="00D034AB">
        <w:rPr>
          <w:rFonts w:ascii="Tahoma" w:hAnsi="Tahoma" w:cs="Tahoma"/>
          <w:b w:val="0"/>
          <w:color w:val="000000"/>
          <w:szCs w:val="24"/>
        </w:rPr>
        <w:t>: 60 patients 18-60 years old, ASA I</w:t>
      </w:r>
      <w:r w:rsidRPr="00D034AB">
        <w:rPr>
          <w:rFonts w:ascii="Tahoma" w:hAnsi="Tahoma" w:cs="Tahoma"/>
          <w:b w:val="0"/>
          <w:color w:val="000000"/>
          <w:szCs w:val="24"/>
          <w:lang w:val="vi-VN"/>
        </w:rPr>
        <w:t>-</w:t>
      </w:r>
      <w:r w:rsidRPr="00D034AB">
        <w:rPr>
          <w:rFonts w:ascii="Tahoma" w:hAnsi="Tahoma" w:cs="Tahoma"/>
          <w:b w:val="0"/>
          <w:color w:val="000000"/>
          <w:szCs w:val="24"/>
        </w:rPr>
        <w:t>II had arthoscop</w:t>
      </w:r>
      <w:r w:rsidRPr="00D034AB">
        <w:rPr>
          <w:rFonts w:ascii="Tahoma" w:hAnsi="Tahoma" w:cs="Tahoma"/>
          <w:b w:val="0"/>
          <w:color w:val="000000"/>
          <w:szCs w:val="24"/>
          <w:lang w:val="vi-VN"/>
        </w:rPr>
        <w:t xml:space="preserve">ic </w:t>
      </w:r>
      <w:r w:rsidRPr="00D034AB">
        <w:rPr>
          <w:rFonts w:ascii="Tahoma" w:hAnsi="Tahoma" w:cs="Tahoma"/>
          <w:b w:val="0"/>
          <w:color w:val="000000"/>
          <w:szCs w:val="24"/>
        </w:rPr>
        <w:t xml:space="preserve">knee </w:t>
      </w:r>
      <w:r w:rsidRPr="00D034AB">
        <w:rPr>
          <w:rFonts w:ascii="Tahoma" w:hAnsi="Tahoma" w:cs="Tahoma"/>
          <w:b w:val="0"/>
          <w:color w:val="000000"/>
          <w:szCs w:val="24"/>
          <w:lang w:val="vi-VN"/>
        </w:rPr>
        <w:t>surgery</w:t>
      </w:r>
      <w:r w:rsidRPr="00D034AB">
        <w:rPr>
          <w:rFonts w:ascii="Tahoma" w:hAnsi="Tahoma" w:cs="Tahoma"/>
          <w:b w:val="0"/>
          <w:color w:val="000000"/>
          <w:szCs w:val="24"/>
        </w:rPr>
        <w:t xml:space="preserve"> indication under spinal anesthesia. 60 patients made spinal anesthesia by mixture of bupivacaine hyperbaric 0.5% 5mg/</w:t>
      </w:r>
      <w:r w:rsidRPr="00D034AB">
        <w:rPr>
          <w:rFonts w:ascii="Tahoma" w:hAnsi="Tahoma" w:cs="Tahoma"/>
          <w:b w:val="0"/>
          <w:color w:val="000000"/>
          <w:szCs w:val="24"/>
          <w:lang w:val="vi-VN"/>
        </w:rPr>
        <w:t xml:space="preserve">1 </w:t>
      </w:r>
      <w:r w:rsidRPr="00D034AB">
        <w:rPr>
          <w:rFonts w:ascii="Tahoma" w:hAnsi="Tahoma" w:cs="Tahoma"/>
          <w:b w:val="0"/>
          <w:color w:val="000000"/>
          <w:szCs w:val="24"/>
        </w:rPr>
        <w:t>meter and fentanyl 30mcg were divided into two groups: the first group</w:t>
      </w:r>
      <w:r w:rsidRPr="00D034AB">
        <w:rPr>
          <w:rFonts w:ascii="Tahoma" w:hAnsi="Tahoma" w:cs="Tahoma"/>
          <w:b w:val="0"/>
          <w:color w:val="000000"/>
          <w:szCs w:val="24"/>
          <w:lang w:val="vi-VN"/>
        </w:rPr>
        <w:t xml:space="preserve"> (n=30)</w:t>
      </w:r>
      <w:r w:rsidRPr="00D034AB">
        <w:rPr>
          <w:rFonts w:ascii="Tahoma" w:hAnsi="Tahoma" w:cs="Tahoma"/>
          <w:b w:val="0"/>
          <w:color w:val="000000"/>
          <w:szCs w:val="24"/>
        </w:rPr>
        <w:t xml:space="preserve">: </w:t>
      </w:r>
      <w:r w:rsidRPr="00D034AB">
        <w:rPr>
          <w:rFonts w:ascii="Tahoma" w:hAnsi="Tahoma" w:cs="Tahoma"/>
          <w:b w:val="0"/>
          <w:color w:val="000000"/>
          <w:szCs w:val="24"/>
          <w:lang w:val="vi-VN"/>
        </w:rPr>
        <w:t xml:space="preserve">when </w:t>
      </w:r>
      <w:r w:rsidRPr="00D034AB">
        <w:rPr>
          <w:rFonts w:ascii="Tahoma" w:hAnsi="Tahoma" w:cs="Tahoma"/>
          <w:b w:val="0"/>
          <w:color w:val="000000"/>
          <w:szCs w:val="24"/>
        </w:rPr>
        <w:t xml:space="preserve">surgeons </w:t>
      </w:r>
      <w:r w:rsidRPr="00D034AB">
        <w:rPr>
          <w:rFonts w:ascii="Tahoma" w:hAnsi="Tahoma" w:cs="Tahoma"/>
          <w:b w:val="0"/>
          <w:color w:val="000000"/>
          <w:szCs w:val="24"/>
          <w:lang w:val="vi-VN"/>
        </w:rPr>
        <w:t>r</w:t>
      </w:r>
      <w:r w:rsidRPr="00D034AB">
        <w:rPr>
          <w:rFonts w:ascii="Tahoma" w:hAnsi="Tahoma" w:cs="Tahoma"/>
          <w:b w:val="0"/>
          <w:color w:val="000000"/>
          <w:szCs w:val="24"/>
        </w:rPr>
        <w:t>emoved trocar</w:t>
      </w:r>
      <w:r w:rsidRPr="00D034AB">
        <w:rPr>
          <w:rFonts w:ascii="Tahoma" w:hAnsi="Tahoma" w:cs="Tahoma"/>
          <w:b w:val="0"/>
          <w:color w:val="000000"/>
          <w:szCs w:val="24"/>
          <w:lang w:val="vi-VN"/>
        </w:rPr>
        <w:t>s</w:t>
      </w:r>
      <w:r w:rsidRPr="00D034AB">
        <w:rPr>
          <w:rFonts w:ascii="Tahoma" w:hAnsi="Tahoma" w:cs="Tahoma"/>
          <w:b w:val="0"/>
          <w:color w:val="000000"/>
          <w:szCs w:val="24"/>
        </w:rPr>
        <w:t>, patients were received</w:t>
      </w:r>
      <w:r w:rsidRPr="00D034AB">
        <w:rPr>
          <w:rFonts w:ascii="Tahoma" w:hAnsi="Tahoma" w:cs="Tahoma"/>
          <w:b w:val="0"/>
          <w:color w:val="000000"/>
          <w:szCs w:val="24"/>
          <w:lang w:val="vi-VN"/>
        </w:rPr>
        <w:t xml:space="preserve"> </w:t>
      </w:r>
      <w:r w:rsidRPr="00D034AB">
        <w:rPr>
          <w:rFonts w:ascii="Tahoma" w:hAnsi="Tahoma" w:cs="Tahoma"/>
          <w:b w:val="0"/>
          <w:color w:val="000000"/>
          <w:szCs w:val="24"/>
        </w:rPr>
        <w:t>intraarticular morphine injection 10mg/ml through trocar port</w:t>
      </w:r>
      <w:r w:rsidRPr="00D034AB">
        <w:rPr>
          <w:rFonts w:ascii="Tahoma" w:hAnsi="Tahoma" w:cs="Tahoma"/>
          <w:b w:val="0"/>
          <w:color w:val="000000"/>
          <w:szCs w:val="24"/>
          <w:lang w:val="vi-VN"/>
        </w:rPr>
        <w:t>s</w:t>
      </w:r>
      <w:r w:rsidRPr="00D034AB">
        <w:rPr>
          <w:rFonts w:ascii="Tahoma" w:hAnsi="Tahoma" w:cs="Tahoma"/>
          <w:b w:val="0"/>
          <w:color w:val="000000"/>
          <w:szCs w:val="24"/>
        </w:rPr>
        <w:t xml:space="preserve"> and the second group</w:t>
      </w:r>
      <w:r w:rsidRPr="00D034AB">
        <w:rPr>
          <w:rFonts w:ascii="Tahoma" w:hAnsi="Tahoma" w:cs="Tahoma"/>
          <w:b w:val="0"/>
          <w:color w:val="000000"/>
          <w:szCs w:val="24"/>
          <w:lang w:val="vi-VN"/>
        </w:rPr>
        <w:t xml:space="preserve"> (n=30)</w:t>
      </w:r>
      <w:r w:rsidRPr="00D034AB">
        <w:rPr>
          <w:rFonts w:ascii="Tahoma" w:hAnsi="Tahoma" w:cs="Tahoma"/>
          <w:b w:val="0"/>
          <w:color w:val="000000"/>
          <w:szCs w:val="24"/>
        </w:rPr>
        <w:t>: after finishing surgeries, patients</w:t>
      </w:r>
      <w:r w:rsidRPr="00D034AB">
        <w:rPr>
          <w:rFonts w:ascii="Tahoma" w:hAnsi="Tahoma" w:cs="Tahoma"/>
          <w:b w:val="0"/>
          <w:color w:val="000000"/>
          <w:szCs w:val="24"/>
          <w:lang w:val="vi-VN"/>
        </w:rPr>
        <w:t xml:space="preserve"> </w:t>
      </w:r>
      <w:r w:rsidRPr="00D034AB">
        <w:rPr>
          <w:rFonts w:ascii="Tahoma" w:hAnsi="Tahoma" w:cs="Tahoma"/>
          <w:b w:val="0"/>
          <w:color w:val="000000"/>
          <w:szCs w:val="24"/>
        </w:rPr>
        <w:t xml:space="preserve">were received subcutaneous morphine injection 10mg/1ml. </w:t>
      </w:r>
      <w:r w:rsidRPr="00D034AB">
        <w:rPr>
          <w:rFonts w:ascii="Tahoma" w:hAnsi="Tahoma" w:cs="Tahoma"/>
          <w:color w:val="000000"/>
          <w:szCs w:val="24"/>
        </w:rPr>
        <w:t>Results</w:t>
      </w:r>
      <w:r w:rsidRPr="00D034AB">
        <w:rPr>
          <w:rFonts w:ascii="Tahoma" w:hAnsi="Tahoma" w:cs="Tahoma"/>
          <w:b w:val="0"/>
          <w:color w:val="000000"/>
          <w:szCs w:val="24"/>
        </w:rPr>
        <w:t>: in the first group, postoperative analgesia duration 11.2 ± 1.6 hour was longer than in the second group 6.4±1.5 hour (p&lt;0.05). Postoperative VAS in the first group at rest and at movement were lower than in the second group from the first hour to the 12</w:t>
      </w:r>
      <w:r w:rsidRPr="00D034AB">
        <w:rPr>
          <w:rFonts w:ascii="Tahoma" w:hAnsi="Tahoma" w:cs="Tahoma"/>
          <w:b w:val="0"/>
          <w:color w:val="000000"/>
          <w:szCs w:val="24"/>
          <w:vertAlign w:val="superscript"/>
        </w:rPr>
        <w:t>th</w:t>
      </w:r>
      <w:r w:rsidRPr="00D034AB">
        <w:rPr>
          <w:rFonts w:ascii="Tahoma" w:hAnsi="Tahoma" w:cs="Tahoma"/>
          <w:b w:val="0"/>
          <w:color w:val="000000"/>
          <w:szCs w:val="24"/>
        </w:rPr>
        <w:t xml:space="preserve"> hour after surgeries (p&lt;0.05). The rate of nausea and vomiting in the first group 3.3% was lower than in the second group 35.4% (p&lt;0.05).  </w:t>
      </w:r>
      <w:r w:rsidRPr="00D034AB">
        <w:rPr>
          <w:rFonts w:ascii="Tahoma" w:hAnsi="Tahoma" w:cs="Tahoma"/>
          <w:color w:val="000000"/>
          <w:szCs w:val="24"/>
        </w:rPr>
        <w:t>Conclusions</w:t>
      </w:r>
      <w:r w:rsidRPr="00D034AB">
        <w:rPr>
          <w:rFonts w:ascii="Tahoma" w:hAnsi="Tahoma" w:cs="Tahoma"/>
          <w:b w:val="0"/>
          <w:color w:val="000000"/>
          <w:szCs w:val="24"/>
        </w:rPr>
        <w:t xml:space="preserve">: intraarticular morphine injection had better postoperative analgesia efficacy and lower rate of nausea and vomiting than subcutaneous morphine injection after </w:t>
      </w:r>
      <w:r w:rsidRPr="00D034AB">
        <w:rPr>
          <w:rFonts w:ascii="Tahoma" w:hAnsi="Tahoma" w:cs="Tahoma"/>
          <w:b w:val="0"/>
          <w:color w:val="000000"/>
          <w:szCs w:val="24"/>
          <w:lang w:val="vi-VN"/>
        </w:rPr>
        <w:t>arthroscopic knee surgeries</w:t>
      </w:r>
      <w:r w:rsidRPr="00D034AB">
        <w:rPr>
          <w:rFonts w:ascii="Tahoma" w:hAnsi="Tahoma" w:cs="Tahoma"/>
          <w:b w:val="0"/>
          <w:color w:val="000000"/>
          <w:szCs w:val="24"/>
        </w:rPr>
        <w:t xml:space="preserve"> </w:t>
      </w:r>
    </w:p>
    <w:p w:rsidR="00021C18" w:rsidRPr="00D034AB" w:rsidRDefault="00021C18" w:rsidP="00021C18">
      <w:pPr>
        <w:pStyle w:val="Heading1"/>
        <w:ind w:firstLine="360"/>
        <w:contextualSpacing/>
        <w:jc w:val="both"/>
        <w:rPr>
          <w:rFonts w:ascii="Tahoma" w:hAnsi="Tahoma" w:cs="Tahoma"/>
          <w:b w:val="0"/>
          <w:color w:val="000000"/>
          <w:szCs w:val="24"/>
        </w:rPr>
      </w:pPr>
      <w:r w:rsidRPr="00D034AB">
        <w:rPr>
          <w:rFonts w:ascii="Tahoma" w:hAnsi="Tahoma" w:cs="Tahoma"/>
          <w:i/>
          <w:color w:val="000000"/>
          <w:szCs w:val="24"/>
        </w:rPr>
        <w:t>Keywords:</w:t>
      </w:r>
      <w:r w:rsidRPr="00D034AB">
        <w:rPr>
          <w:rFonts w:ascii="Tahoma" w:hAnsi="Tahoma" w:cs="Tahoma"/>
          <w:b w:val="0"/>
          <w:color w:val="000000"/>
          <w:szCs w:val="24"/>
        </w:rPr>
        <w:t xml:space="preserve"> </w:t>
      </w:r>
      <w:r w:rsidRPr="00D034AB">
        <w:rPr>
          <w:rFonts w:ascii="Tahoma" w:hAnsi="Tahoma" w:cs="Tahoma"/>
          <w:b w:val="0"/>
          <w:color w:val="000000"/>
          <w:szCs w:val="24"/>
          <w:lang w:val="vi-VN"/>
        </w:rPr>
        <w:t xml:space="preserve">intraarticular morphine injection, </w:t>
      </w:r>
      <w:r w:rsidRPr="00D034AB">
        <w:rPr>
          <w:rFonts w:ascii="Tahoma" w:hAnsi="Tahoma" w:cs="Tahoma"/>
          <w:b w:val="0"/>
          <w:color w:val="000000"/>
          <w:szCs w:val="24"/>
        </w:rPr>
        <w:t>subcutaneous morphine injection</w:t>
      </w:r>
      <w:r w:rsidRPr="00D034AB">
        <w:rPr>
          <w:rFonts w:ascii="Tahoma" w:hAnsi="Tahoma" w:cs="Tahoma"/>
          <w:b w:val="0"/>
          <w:color w:val="000000"/>
          <w:szCs w:val="24"/>
          <w:lang w:val="vi-VN"/>
        </w:rPr>
        <w:t>.</w:t>
      </w:r>
    </w:p>
    <w:p w:rsidR="008256DB" w:rsidRPr="00021C18" w:rsidRDefault="008256DB" w:rsidP="00021C18"/>
    <w:sectPr w:rsidR="008256DB" w:rsidRPr="00021C18" w:rsidSect="00021C18">
      <w:pgSz w:w="11906" w:h="16838"/>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1A5" w:rsidRDefault="004201A5" w:rsidP="00741043">
      <w:r>
        <w:separator/>
      </w:r>
    </w:p>
  </w:endnote>
  <w:endnote w:type="continuationSeparator" w:id="0">
    <w:p w:rsidR="004201A5" w:rsidRDefault="004201A5" w:rsidP="00741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7" w:usb1="00000000" w:usb2="00000000" w:usb3="00000000" w:csb0="0000001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1A5" w:rsidRDefault="004201A5" w:rsidP="00741043">
      <w:r>
        <w:separator/>
      </w:r>
    </w:p>
  </w:footnote>
  <w:footnote w:type="continuationSeparator" w:id="0">
    <w:p w:rsidR="004201A5" w:rsidRDefault="004201A5" w:rsidP="00741043">
      <w:r>
        <w:continuationSeparator/>
      </w:r>
    </w:p>
  </w:footnote>
  <w:footnote w:id="1">
    <w:p w:rsidR="00021C18" w:rsidRDefault="00021C18" w:rsidP="00021C18">
      <w:pPr>
        <w:contextualSpacing/>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D88"/>
    <w:rsid w:val="00021C18"/>
    <w:rsid w:val="002A3924"/>
    <w:rsid w:val="004201A5"/>
    <w:rsid w:val="00741043"/>
    <w:rsid w:val="00771C44"/>
    <w:rsid w:val="00791C0D"/>
    <w:rsid w:val="008256DB"/>
    <w:rsid w:val="00BF7D88"/>
    <w:rsid w:val="00DA6598"/>
    <w:rsid w:val="00E75CC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559562-7D64-42A6-88B8-76122EC94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043"/>
    <w:pPr>
      <w:overflowPunct w:val="0"/>
      <w:autoSpaceDE w:val="0"/>
      <w:autoSpaceDN w:val="0"/>
      <w:adjustRightInd w:val="0"/>
      <w:spacing w:after="0" w:line="240" w:lineRule="auto"/>
      <w:textAlignment w:val="baseline"/>
    </w:pPr>
    <w:rPr>
      <w:rFonts w:ascii="Tahoma" w:eastAsia="Times New Roman" w:hAnsi="Tahoma" w:cs="Tahoma"/>
      <w:color w:val="000000"/>
      <w:sz w:val="20"/>
      <w:szCs w:val="20"/>
      <w:lang w:val="en-US"/>
    </w:rPr>
  </w:style>
  <w:style w:type="paragraph" w:styleId="Heading1">
    <w:name w:val="heading 1"/>
    <w:aliases w:val="Heading 1Q,dieu1,Dieu,so1,Heading 1 Char Char,Heading 31,Heading 311"/>
    <w:basedOn w:val="Normal"/>
    <w:next w:val="Normal"/>
    <w:link w:val="Heading1Char1"/>
    <w:qFormat/>
    <w:rsid w:val="00791C0D"/>
    <w:pPr>
      <w:keepNext/>
      <w:jc w:val="center"/>
      <w:outlineLvl w:val="0"/>
    </w:pPr>
    <w:rPr>
      <w:rFonts w:ascii=".VnTimeH" w:hAnsi=".VnTimeH" w:cs="Times New Roman"/>
      <w:b/>
      <w:bCs/>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ooterQ"/>
    <w:basedOn w:val="Normal"/>
    <w:link w:val="FooterChar1"/>
    <w:rsid w:val="00741043"/>
    <w:pPr>
      <w:tabs>
        <w:tab w:val="center" w:pos="4320"/>
        <w:tab w:val="right" w:pos="8640"/>
      </w:tabs>
      <w:overflowPunct/>
      <w:autoSpaceDE/>
      <w:autoSpaceDN/>
      <w:adjustRightInd/>
      <w:textAlignment w:val="auto"/>
    </w:pPr>
    <w:rPr>
      <w:sz w:val="28"/>
      <w:szCs w:val="28"/>
    </w:rPr>
  </w:style>
  <w:style w:type="character" w:customStyle="1" w:styleId="FooterChar">
    <w:name w:val="Footer Char"/>
    <w:basedOn w:val="DefaultParagraphFont"/>
    <w:uiPriority w:val="99"/>
    <w:semiHidden/>
    <w:rsid w:val="00741043"/>
    <w:rPr>
      <w:rFonts w:ascii="Tahoma" w:eastAsia="Times New Roman" w:hAnsi="Tahoma" w:cs="Tahoma"/>
      <w:color w:val="000000"/>
      <w:sz w:val="20"/>
      <w:szCs w:val="20"/>
      <w:lang w:val="en-US"/>
    </w:rPr>
  </w:style>
  <w:style w:type="character" w:customStyle="1" w:styleId="FooterChar1">
    <w:name w:val="Footer Char1"/>
    <w:aliases w:val="FooterQ Char"/>
    <w:link w:val="Footer"/>
    <w:rsid w:val="00741043"/>
    <w:rPr>
      <w:rFonts w:ascii="Tahoma" w:eastAsia="Times New Roman" w:hAnsi="Tahoma" w:cs="Tahoma"/>
      <w:color w:val="000000"/>
      <w:sz w:val="28"/>
      <w:szCs w:val="28"/>
      <w:lang w:val="en-US"/>
    </w:rPr>
  </w:style>
  <w:style w:type="character" w:styleId="Hyperlink">
    <w:name w:val="Hyperlink"/>
    <w:rsid w:val="00741043"/>
    <w:rPr>
      <w:color w:val="0000FF"/>
      <w:u w:val="single"/>
    </w:rPr>
  </w:style>
  <w:style w:type="paragraph" w:styleId="FootnoteText">
    <w:name w:val="footnote text"/>
    <w:aliases w:val="footnote text,single space,fn"/>
    <w:basedOn w:val="Normal"/>
    <w:link w:val="FootnoteTextChar1"/>
    <w:uiPriority w:val="99"/>
    <w:semiHidden/>
    <w:rsid w:val="00741043"/>
    <w:pPr>
      <w:overflowPunct/>
      <w:autoSpaceDE/>
      <w:autoSpaceDN/>
      <w:adjustRightInd/>
      <w:textAlignment w:val="auto"/>
    </w:pPr>
    <w:rPr>
      <w:rFonts w:ascii="Times New Roman" w:hAnsi="Times New Roman"/>
    </w:rPr>
  </w:style>
  <w:style w:type="character" w:customStyle="1" w:styleId="FootnoteTextChar">
    <w:name w:val="Footnote Text Char"/>
    <w:basedOn w:val="DefaultParagraphFont"/>
    <w:uiPriority w:val="99"/>
    <w:semiHidden/>
    <w:rsid w:val="00741043"/>
    <w:rPr>
      <w:rFonts w:ascii="Tahoma" w:eastAsia="Times New Roman" w:hAnsi="Tahoma" w:cs="Tahoma"/>
      <w:color w:val="000000"/>
      <w:sz w:val="20"/>
      <w:szCs w:val="20"/>
      <w:lang w:val="en-US"/>
    </w:rPr>
  </w:style>
  <w:style w:type="character" w:customStyle="1" w:styleId="FootnoteTextChar1">
    <w:name w:val="Footnote Text Char1"/>
    <w:aliases w:val="footnote text Char,single space Char,fn Char"/>
    <w:link w:val="FootnoteText"/>
    <w:uiPriority w:val="99"/>
    <w:semiHidden/>
    <w:locked/>
    <w:rsid w:val="00741043"/>
    <w:rPr>
      <w:rFonts w:ascii="Times New Roman" w:eastAsia="Times New Roman" w:hAnsi="Times New Roman" w:cs="Tahoma"/>
      <w:color w:val="000000"/>
      <w:sz w:val="20"/>
      <w:szCs w:val="20"/>
      <w:lang w:val="en-US"/>
    </w:rPr>
  </w:style>
  <w:style w:type="character" w:styleId="FootnoteReference">
    <w:name w:val="footnote reference"/>
    <w:aliases w:val="Footnote,Footnote + Arial,10 pt,Black,ftref,(NECG) Footnote Reference,16 Point,Superscript 6 Point,Body text (2) + Franklin Gothic Heavy1"/>
    <w:semiHidden/>
    <w:rsid w:val="00741043"/>
    <w:rPr>
      <w:vertAlign w:val="superscript"/>
    </w:rPr>
  </w:style>
  <w:style w:type="character" w:customStyle="1" w:styleId="Heading1Char">
    <w:name w:val="Heading 1 Char"/>
    <w:basedOn w:val="DefaultParagraphFont"/>
    <w:uiPriority w:val="9"/>
    <w:rsid w:val="00791C0D"/>
    <w:rPr>
      <w:rFonts w:asciiTheme="majorHAnsi" w:eastAsiaTheme="majorEastAsia" w:hAnsiTheme="majorHAnsi" w:cstheme="majorBidi"/>
      <w:color w:val="2E74B5" w:themeColor="accent1" w:themeShade="BF"/>
      <w:sz w:val="32"/>
      <w:szCs w:val="32"/>
      <w:lang w:val="en-US"/>
    </w:rPr>
  </w:style>
  <w:style w:type="character" w:customStyle="1" w:styleId="Heading1Char1">
    <w:name w:val="Heading 1 Char1"/>
    <w:aliases w:val="Heading 1Q Char,dieu1 Char,Dieu Char,so1 Char,Heading 1 Char Char Char,Heading 31 Char,Heading 311 Char"/>
    <w:link w:val="Heading1"/>
    <w:rsid w:val="00791C0D"/>
    <w:rPr>
      <w:rFonts w:ascii=".VnTimeH" w:eastAsia="Times New Roman" w:hAnsi=".VnTimeH" w:cs="Times New Roman"/>
      <w:b/>
      <w:bCs/>
      <w:sz w:val="24"/>
      <w:szCs w:val="20"/>
      <w:lang w:val="en-US"/>
    </w:rPr>
  </w:style>
  <w:style w:type="paragraph" w:customStyle="1" w:styleId="ListParagraph1">
    <w:name w:val="List Paragraph1"/>
    <w:aliases w:val="Heading 41"/>
    <w:basedOn w:val="Normal"/>
    <w:link w:val="ListParagraphChar"/>
    <w:uiPriority w:val="99"/>
    <w:qFormat/>
    <w:rsid w:val="00791C0D"/>
    <w:pPr>
      <w:overflowPunct/>
      <w:autoSpaceDE/>
      <w:autoSpaceDN/>
      <w:adjustRightInd/>
      <w:spacing w:after="200" w:line="276" w:lineRule="auto"/>
      <w:ind w:left="720"/>
      <w:contextualSpacing/>
      <w:textAlignment w:val="auto"/>
    </w:pPr>
    <w:rPr>
      <w:rFonts w:ascii="Calibri" w:eastAsia="Calibri" w:hAnsi="Calibri" w:cs="Times New Roman"/>
      <w:color w:val="auto"/>
      <w:sz w:val="22"/>
      <w:szCs w:val="22"/>
    </w:rPr>
  </w:style>
  <w:style w:type="character" w:customStyle="1" w:styleId="ListParagraphChar">
    <w:name w:val="List Paragraph Char"/>
    <w:aliases w:val="Heading 41 Char"/>
    <w:link w:val="ListParagraph1"/>
    <w:uiPriority w:val="99"/>
    <w:rsid w:val="00791C0D"/>
    <w:rPr>
      <w:rFonts w:ascii="Calibri" w:eastAsia="Calibri" w:hAnsi="Calibri" w:cs="Times New Roman"/>
      <w:lang w:val="en-US"/>
    </w:rPr>
  </w:style>
  <w:style w:type="paragraph" w:customStyle="1" w:styleId="2">
    <w:name w:val="2"/>
    <w:basedOn w:val="Normal"/>
    <w:link w:val="2Char"/>
    <w:qFormat/>
    <w:rsid w:val="00021C18"/>
    <w:pPr>
      <w:overflowPunct/>
      <w:autoSpaceDE/>
      <w:autoSpaceDN/>
      <w:adjustRightInd/>
      <w:spacing w:before="120" w:line="360" w:lineRule="auto"/>
      <w:jc w:val="both"/>
      <w:textAlignment w:val="auto"/>
    </w:pPr>
    <w:rPr>
      <w:rFonts w:ascii="Times New Roman" w:hAnsi="Times New Roman" w:cs="Times New Roman"/>
      <w:b/>
      <w:color w:val="auto"/>
      <w:sz w:val="26"/>
      <w:szCs w:val="26"/>
    </w:rPr>
  </w:style>
  <w:style w:type="character" w:customStyle="1" w:styleId="2Char">
    <w:name w:val="2 Char"/>
    <w:link w:val="2"/>
    <w:rsid w:val="00021C18"/>
    <w:rPr>
      <w:rFonts w:ascii="Times New Roman" w:eastAsia="Times New Roman" w:hAnsi="Times New Roman" w:cs="Times New Roman"/>
      <w:b/>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421</Words>
  <Characters>2401</Characters>
  <Application>Microsoft Office Word</Application>
  <DocSecurity>0</DocSecurity>
  <Lines>20</Lines>
  <Paragraphs>5</Paragraphs>
  <ScaleCrop>false</ScaleCrop>
  <Company/>
  <LinksUpToDate>false</LinksUpToDate>
  <CharactersWithSpaces>2817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5</cp:revision>
  <dcterms:created xsi:type="dcterms:W3CDTF">2015-08-17T08:58:00Z</dcterms:created>
  <dcterms:modified xsi:type="dcterms:W3CDTF">2015-12-29T09:37:00Z</dcterms:modified>
</cp:coreProperties>
</file>