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D7" w:rsidRPr="00AC6553" w:rsidRDefault="00606BD7" w:rsidP="00606BD7">
      <w:pPr>
        <w:widowControl w:val="0"/>
        <w:contextualSpacing/>
        <w:jc w:val="center"/>
        <w:rPr>
          <w:rFonts w:ascii="Cambria" w:hAnsi="Cambria"/>
          <w:b/>
          <w:sz w:val="28"/>
          <w:szCs w:val="24"/>
        </w:rPr>
      </w:pPr>
      <w:r w:rsidRPr="00AC6553">
        <w:rPr>
          <w:rFonts w:ascii="Cambria" w:hAnsi="Cambria"/>
          <w:noProof/>
          <w:vanish/>
          <w:sz w:val="28"/>
          <w:szCs w:val="24"/>
          <w:lang w:val="vi-VN" w:eastAsia="vi-VN"/>
        </w:rPr>
        <w:drawing>
          <wp:inline distT="0" distB="0" distL="0" distR="0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553">
        <w:rPr>
          <w:rFonts w:ascii="Cambria" w:hAnsi="Cambria"/>
          <w:b/>
          <w:sz w:val="28"/>
          <w:szCs w:val="24"/>
        </w:rPr>
        <w:t xml:space="preserve">ĐẶC ĐIỂM LÂM SÀNG, CẬN LÂM SÀNG </w:t>
      </w:r>
    </w:p>
    <w:p w:rsidR="00606BD7" w:rsidRPr="00AC6553" w:rsidRDefault="00606BD7" w:rsidP="00606BD7">
      <w:pPr>
        <w:widowControl w:val="0"/>
        <w:contextualSpacing/>
        <w:jc w:val="center"/>
        <w:rPr>
          <w:rFonts w:ascii="Cambria" w:hAnsi="Cambria"/>
          <w:sz w:val="28"/>
          <w:szCs w:val="24"/>
        </w:rPr>
      </w:pPr>
      <w:r w:rsidRPr="00AC6553">
        <w:rPr>
          <w:rFonts w:ascii="Cambria" w:hAnsi="Cambria"/>
          <w:b/>
          <w:sz w:val="28"/>
          <w:szCs w:val="24"/>
        </w:rPr>
        <w:t>VÀ KẾT QUẢ ĐIỀU TRỊ SUY THẬN CẤP DO VIÊM TỤY CẤP</w:t>
      </w:r>
    </w:p>
    <w:p w:rsidR="00606BD7" w:rsidRPr="00D034AB" w:rsidRDefault="00606BD7" w:rsidP="00606BD7">
      <w:pPr>
        <w:contextualSpacing/>
        <w:jc w:val="both"/>
        <w:rPr>
          <w:b/>
          <w:sz w:val="24"/>
          <w:szCs w:val="24"/>
        </w:rPr>
      </w:pPr>
    </w:p>
    <w:p w:rsidR="00606BD7" w:rsidRPr="00D034AB" w:rsidRDefault="00606BD7" w:rsidP="00606BD7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034AB">
        <w:rPr>
          <w:rFonts w:ascii="Times New Roman" w:hAnsi="Times New Roman"/>
          <w:b/>
          <w:sz w:val="24"/>
          <w:szCs w:val="24"/>
        </w:rPr>
        <w:t>Phan Thắng*, Nguyễn Việt Hải**, Đào Xuân Cơ***,</w:t>
      </w:r>
    </w:p>
    <w:p w:rsidR="00606BD7" w:rsidRPr="00D034AB" w:rsidRDefault="00606BD7" w:rsidP="00606BD7">
      <w:pPr>
        <w:contextualSpacing/>
        <w:jc w:val="right"/>
        <w:rPr>
          <w:rFonts w:ascii="Times New Roman" w:hAnsi="Times New Roman"/>
          <w:b/>
          <w:sz w:val="24"/>
          <w:szCs w:val="24"/>
          <w:lang w:val="vi-VN"/>
        </w:rPr>
      </w:pPr>
      <w:r w:rsidRPr="00D034AB">
        <w:rPr>
          <w:rFonts w:ascii="Times New Roman" w:hAnsi="Times New Roman"/>
          <w:b/>
          <w:sz w:val="24"/>
          <w:szCs w:val="24"/>
        </w:rPr>
        <w:t>Nguyễn Gia Bình***,</w:t>
      </w:r>
      <w:r w:rsidRPr="00D034AB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D034AB">
        <w:rPr>
          <w:rFonts w:ascii="Times New Roman" w:hAnsi="Times New Roman"/>
          <w:b/>
          <w:sz w:val="24"/>
          <w:szCs w:val="24"/>
        </w:rPr>
        <w:t>Đỗ Thanh Hòa****</w:t>
      </w:r>
      <w:r w:rsidRPr="00D034AB">
        <w:rPr>
          <w:rFonts w:ascii="Times New Roman" w:hAnsi="Times New Roman"/>
          <w:b/>
          <w:sz w:val="24"/>
          <w:szCs w:val="24"/>
          <w:lang w:val="vi-VN"/>
        </w:rPr>
        <w:t>,</w:t>
      </w:r>
    </w:p>
    <w:p w:rsidR="00606BD7" w:rsidRPr="00D034AB" w:rsidRDefault="00606BD7" w:rsidP="00606BD7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034AB">
        <w:rPr>
          <w:rFonts w:ascii="Times New Roman" w:hAnsi="Times New Roman"/>
          <w:b/>
          <w:sz w:val="24"/>
          <w:szCs w:val="24"/>
        </w:rPr>
        <w:t>Nguyễn Mạnh Dũng****, Đoàn Ngọc Giang Lâm****</w:t>
      </w:r>
    </w:p>
    <w:p w:rsidR="00606BD7" w:rsidRDefault="00606BD7" w:rsidP="00606BD7">
      <w:pPr>
        <w:contextualSpacing/>
        <w:jc w:val="both"/>
        <w:rPr>
          <w:sz w:val="24"/>
          <w:szCs w:val="24"/>
        </w:rPr>
      </w:pPr>
    </w:p>
    <w:p w:rsidR="00606BD7" w:rsidRPr="00D034AB" w:rsidRDefault="00606BD7" w:rsidP="00606BD7">
      <w:pPr>
        <w:contextualSpacing/>
        <w:jc w:val="both"/>
        <w:rPr>
          <w:rFonts w:ascii="Calibri" w:hAnsi="Calibri"/>
          <w:b/>
          <w:sz w:val="24"/>
          <w:szCs w:val="24"/>
        </w:rPr>
      </w:pPr>
      <w:r w:rsidRPr="00D034AB">
        <w:rPr>
          <w:rFonts w:ascii="Calibri" w:hAnsi="Calibri"/>
          <w:b/>
          <w:sz w:val="24"/>
          <w:szCs w:val="24"/>
        </w:rPr>
        <w:t>TÓM TẮT</w:t>
      </w:r>
      <w:r w:rsidRPr="00D034AB">
        <w:rPr>
          <w:rFonts w:ascii="Calibri" w:hAnsi="Calibri"/>
          <w:b/>
          <w:sz w:val="24"/>
          <w:szCs w:val="24"/>
          <w:vertAlign w:val="superscript"/>
        </w:rPr>
        <w:footnoteReference w:id="1"/>
      </w:r>
    </w:p>
    <w:p w:rsidR="00606BD7" w:rsidRPr="00D034AB" w:rsidRDefault="00606BD7" w:rsidP="00606BD7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sz w:val="24"/>
          <w:szCs w:val="24"/>
        </w:rPr>
        <w:t>Mục tiêu:</w:t>
      </w:r>
      <w:r w:rsidRPr="00D034AB">
        <w:rPr>
          <w:sz w:val="24"/>
          <w:szCs w:val="24"/>
        </w:rPr>
        <w:t xml:space="preserve"> Mô tả đặc điểm lâm sàng, cận lâm sàng và nhận xét hiệu quả điều trị suy thận cấp do viêm tụy cấp. </w:t>
      </w:r>
    </w:p>
    <w:p w:rsidR="00606BD7" w:rsidRPr="00D034AB" w:rsidRDefault="00606BD7" w:rsidP="00606BD7">
      <w:pPr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sz w:val="24"/>
          <w:szCs w:val="24"/>
        </w:rPr>
        <w:t>Phương pháp:</w:t>
      </w:r>
      <w:r w:rsidRPr="00D034AB">
        <w:rPr>
          <w:sz w:val="24"/>
          <w:szCs w:val="24"/>
        </w:rPr>
        <w:t xml:space="preserve"> Nghiên cứu mô tả trên 68 bệnh nhân suy thận cấp do viêm tụy cấp điều trị tại khoa Hồi sức tích cực Bệnh việ</w:t>
      </w:r>
      <w:bookmarkStart w:id="0" w:name="_GoBack"/>
      <w:bookmarkEnd w:id="0"/>
      <w:r w:rsidRPr="00D034AB">
        <w:rPr>
          <w:sz w:val="24"/>
          <w:szCs w:val="24"/>
        </w:rPr>
        <w:t>n Bạch Mai từ 01/09/</w:t>
      </w:r>
      <w:r w:rsidRPr="00D034AB">
        <w:rPr>
          <w:sz w:val="24"/>
          <w:szCs w:val="24"/>
          <w:lang w:val="vi-VN"/>
        </w:rPr>
        <w:t xml:space="preserve">2012 đến </w:t>
      </w:r>
      <w:r w:rsidRPr="00D034AB">
        <w:rPr>
          <w:sz w:val="24"/>
          <w:szCs w:val="24"/>
        </w:rPr>
        <w:t>31/08/</w:t>
      </w:r>
      <w:r w:rsidRPr="00D034AB">
        <w:rPr>
          <w:sz w:val="24"/>
          <w:szCs w:val="24"/>
          <w:lang w:val="vi-VN"/>
        </w:rPr>
        <w:t>2014</w:t>
      </w:r>
      <w:r w:rsidRPr="00D034AB">
        <w:rPr>
          <w:sz w:val="24"/>
          <w:szCs w:val="24"/>
        </w:rPr>
        <w:t xml:space="preserve">. </w:t>
      </w:r>
    </w:p>
    <w:p w:rsidR="00606BD7" w:rsidRPr="00D034AB" w:rsidRDefault="00606BD7" w:rsidP="00606BD7">
      <w:pPr>
        <w:ind w:firstLine="360"/>
        <w:contextualSpacing/>
        <w:jc w:val="both"/>
        <w:rPr>
          <w:bCs/>
          <w:sz w:val="24"/>
          <w:szCs w:val="24"/>
        </w:rPr>
      </w:pPr>
      <w:r w:rsidRPr="00D034AB">
        <w:rPr>
          <w:b/>
          <w:sz w:val="24"/>
          <w:szCs w:val="24"/>
        </w:rPr>
        <w:t>Kết quả:</w:t>
      </w:r>
      <w:r w:rsidRPr="00D034AB">
        <w:rPr>
          <w:sz w:val="24"/>
          <w:szCs w:val="24"/>
        </w:rPr>
        <w:t xml:space="preserve"> </w:t>
      </w:r>
      <w:r w:rsidRPr="00D034AB">
        <w:rPr>
          <w:bCs/>
          <w:sz w:val="24"/>
          <w:szCs w:val="24"/>
        </w:rPr>
        <w:t xml:space="preserve">Tỉ lệ suy thận cấp do viêm tụy cấp là 23,1%. 35% trong giai đoạn R, 43% trong giai đoạn I và 22% trong giai đoạn F theo phân độ RIFLE </w:t>
      </w:r>
      <w:r w:rsidRPr="00D034AB">
        <w:rPr>
          <w:bCs/>
          <w:sz w:val="24"/>
          <w:szCs w:val="24"/>
        </w:rPr>
        <w:fldChar w:fldCharType="begin"/>
      </w:r>
      <w:r w:rsidRPr="00D034AB">
        <w:rPr>
          <w:bCs/>
          <w:sz w:val="24"/>
          <w:szCs w:val="24"/>
        </w:rPr>
        <w:instrText xml:space="preserve"> ADDIN EN.CITE &lt;EndNote&gt;&lt;Cite&gt;&lt;Author&gt;Bellomo&lt;/Author&gt;&lt;Year&gt;2004&lt;/Year&gt;&lt;RecNum&gt;438&lt;/RecNum&gt;&lt;DisplayText&gt;[1]&lt;/DisplayText&gt;&lt;record&gt;&lt;rec-number&gt;438&lt;/rec-number&gt;&lt;foreign-keys&gt;&lt;key app="EN" db-id="w9ev59ft8twadsezzdlpat0cfrd25zxrsvv9"&gt;438&lt;/key&gt;&lt;/foreign-keys&gt;&lt;ref-type name="Journal Article"&gt;17&lt;/ref-type&gt;&lt;contributors&gt;&lt;authors&gt;&lt;author&gt;Bellomo, R.&lt;/author&gt;&lt;author&gt;Ronco, C.&lt;/author&gt;&lt;author&gt;Kellum, J. &lt;/author&gt;&lt;/authors&gt;&lt;/contributors&gt;&lt;titles&gt;&lt;title&gt;Acute renal failure - definition, outcome measures, animal models, fluid therapy and information technology needs: the Second International Consensus Conference of the Acute DialysisQuality Initiative (ADQI) Group&lt;/title&gt;&lt;secondary-title&gt;Critical Care&lt;/secondary-title&gt;&lt;/titles&gt;&lt;periodical&gt;&lt;full-title&gt;Crit Care&lt;/full-title&gt;&lt;abbr-1&gt;Critical care&lt;/abbr-1&gt;&lt;/periodical&gt;&lt;pages&gt;204-212&lt;/pages&gt;&lt;volume&gt;8(2)&lt;/volume&gt;&lt;dates&gt;&lt;year&gt;2004&lt;/year&gt;&lt;/dates&gt;&lt;urls&gt;&lt;/urls&gt;&lt;/record&gt;&lt;/Cite&gt;&lt;/EndNote&gt;</w:instrText>
      </w:r>
      <w:r w:rsidRPr="00D034AB">
        <w:rPr>
          <w:bCs/>
          <w:sz w:val="24"/>
          <w:szCs w:val="24"/>
        </w:rPr>
        <w:fldChar w:fldCharType="separate"/>
      </w:r>
      <w:r w:rsidRPr="00D034AB">
        <w:rPr>
          <w:bCs/>
          <w:noProof/>
          <w:sz w:val="24"/>
          <w:szCs w:val="24"/>
        </w:rPr>
        <w:t>[</w:t>
      </w:r>
      <w:hyperlink w:anchor="_ENREF_1" w:tooltip="Bellomo, 2004 #438" w:history="1">
        <w:r w:rsidRPr="00D034AB">
          <w:rPr>
            <w:bCs/>
            <w:noProof/>
            <w:sz w:val="24"/>
            <w:szCs w:val="24"/>
          </w:rPr>
          <w:t>1</w:t>
        </w:r>
      </w:hyperlink>
      <w:r w:rsidRPr="00D034AB">
        <w:rPr>
          <w:bCs/>
          <w:noProof/>
          <w:sz w:val="24"/>
          <w:szCs w:val="24"/>
        </w:rPr>
        <w:t>]</w:t>
      </w:r>
      <w:r w:rsidRPr="00D034AB">
        <w:rPr>
          <w:bCs/>
          <w:sz w:val="24"/>
          <w:szCs w:val="24"/>
        </w:rPr>
        <w:fldChar w:fldCharType="end"/>
      </w:r>
      <w:r w:rsidRPr="00D034AB">
        <w:rPr>
          <w:bCs/>
          <w:sz w:val="24"/>
          <w:szCs w:val="24"/>
        </w:rPr>
        <w:t>. Các bệnh nhân có thình trạng thiếu dịch và toan chuyển hóa. Thời gian hồi phục chức năng thận nhóm R, I trong 2 - 3 ngày, nhóm F từ 15 - 16 ngày. Tỉ lệ tử vong 11,7%.</w:t>
      </w:r>
    </w:p>
    <w:p w:rsidR="00606BD7" w:rsidRPr="00D034AB" w:rsidRDefault="00606BD7" w:rsidP="00606BD7">
      <w:pPr>
        <w:contextualSpacing/>
        <w:jc w:val="both"/>
        <w:rPr>
          <w:bCs/>
          <w:sz w:val="24"/>
          <w:szCs w:val="24"/>
        </w:rPr>
      </w:pPr>
    </w:p>
    <w:p w:rsidR="00606BD7" w:rsidRPr="00D034AB" w:rsidRDefault="00606BD7" w:rsidP="00606BD7">
      <w:pPr>
        <w:contextualSpacing/>
        <w:jc w:val="both"/>
        <w:rPr>
          <w:rFonts w:ascii="Calibri" w:hAnsi="Calibri"/>
          <w:b/>
          <w:bCs/>
          <w:sz w:val="24"/>
          <w:szCs w:val="24"/>
        </w:rPr>
      </w:pPr>
      <w:r w:rsidRPr="00D034AB">
        <w:rPr>
          <w:rFonts w:ascii="Calibri" w:hAnsi="Calibri"/>
          <w:b/>
          <w:bCs/>
          <w:sz w:val="24"/>
          <w:szCs w:val="24"/>
          <w:lang w:val="vi-VN"/>
        </w:rPr>
        <w:t>SUMMARY</w:t>
      </w:r>
    </w:p>
    <w:p w:rsidR="00606BD7" w:rsidRPr="00D034AB" w:rsidRDefault="00606BD7" w:rsidP="00606BD7">
      <w:pPr>
        <w:contextualSpacing/>
        <w:jc w:val="center"/>
        <w:rPr>
          <w:b/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CLINICAL AND LABORATORY FEATURES AND TREATMENT OF RENAL FAILURE DUE TO ACUTE PANCREATITIS</w:t>
      </w:r>
    </w:p>
    <w:p w:rsidR="00606BD7" w:rsidRPr="00D034AB" w:rsidRDefault="00606BD7" w:rsidP="00606BD7">
      <w:pPr>
        <w:ind w:firstLine="360"/>
        <w:contextualSpacing/>
        <w:jc w:val="both"/>
        <w:rPr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Objectives</w:t>
      </w:r>
      <w:r w:rsidRPr="00D034AB">
        <w:rPr>
          <w:bCs/>
          <w:sz w:val="24"/>
          <w:szCs w:val="24"/>
        </w:rPr>
        <w:t xml:space="preserve">: To describe clinical and laboratory features and to assess the treatment of acute renal failure due to acute pancreatitis. </w:t>
      </w:r>
    </w:p>
    <w:p w:rsidR="00606BD7" w:rsidRPr="00D034AB" w:rsidRDefault="00606BD7" w:rsidP="00606BD7">
      <w:pPr>
        <w:ind w:firstLine="360"/>
        <w:contextualSpacing/>
        <w:jc w:val="both"/>
        <w:rPr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Methods</w:t>
      </w:r>
      <w:r w:rsidRPr="00D034AB">
        <w:rPr>
          <w:bCs/>
          <w:sz w:val="24"/>
          <w:szCs w:val="24"/>
        </w:rPr>
        <w:t xml:space="preserve">: An observational study was performed on 68 acute renal failure patients caused by acute pancreatitis at the intensive care unit of Bach Mai hospital from 09/01/2012 to 08/31/2014. </w:t>
      </w:r>
    </w:p>
    <w:p w:rsidR="00606BD7" w:rsidRPr="00D034AB" w:rsidRDefault="00606BD7" w:rsidP="00606BD7">
      <w:pPr>
        <w:ind w:firstLine="360"/>
        <w:contextualSpacing/>
        <w:jc w:val="both"/>
        <w:rPr>
          <w:bCs/>
          <w:sz w:val="24"/>
          <w:szCs w:val="24"/>
        </w:rPr>
      </w:pPr>
      <w:r w:rsidRPr="00D034AB">
        <w:rPr>
          <w:b/>
          <w:bCs/>
          <w:sz w:val="24"/>
          <w:szCs w:val="24"/>
        </w:rPr>
        <w:t>Results</w:t>
      </w:r>
      <w:r w:rsidRPr="00D034AB">
        <w:rPr>
          <w:bCs/>
          <w:sz w:val="24"/>
          <w:szCs w:val="24"/>
        </w:rPr>
        <w:t xml:space="preserve">: The incidence of acute renal failure caused by acute pancreatitis was 23,1%. RIFLE class </w:t>
      </w:r>
      <w:r w:rsidRPr="00D034AB">
        <w:rPr>
          <w:bCs/>
          <w:spacing w:val="-2"/>
          <w:sz w:val="24"/>
          <w:szCs w:val="24"/>
        </w:rPr>
        <w:t xml:space="preserve">R 35%, class I 43% and class F 22% (according to RIFLE classification </w:t>
      </w:r>
      <w:r w:rsidRPr="00D034AB">
        <w:rPr>
          <w:bCs/>
          <w:spacing w:val="-2"/>
          <w:sz w:val="24"/>
          <w:szCs w:val="24"/>
        </w:rPr>
        <w:fldChar w:fldCharType="begin"/>
      </w:r>
      <w:r w:rsidRPr="00D034AB">
        <w:rPr>
          <w:bCs/>
          <w:spacing w:val="-2"/>
          <w:sz w:val="24"/>
          <w:szCs w:val="24"/>
        </w:rPr>
        <w:instrText xml:space="preserve"> ADDIN EN.CITE &lt;EndNote&gt;&lt;Cite&gt;&lt;Author&gt;Bellomo&lt;/Author&gt;&lt;Year&gt;2004&lt;/Year&gt;&lt;RecNum&gt;438&lt;/RecNum&gt;&lt;DisplayText&gt;[1]&lt;/DisplayText&gt;&lt;record&gt;&lt;rec-number&gt;438&lt;/rec-number&gt;&lt;foreign-keys&gt;&lt;key app="EN" db-id="w9ev59ft8twadsezzdlpat0cfrd25zxrsvv9"&gt;438&lt;/key&gt;&lt;/foreign-keys&gt;&lt;ref-type name="Journal Article"&gt;17&lt;/ref-type&gt;&lt;contributors&gt;&lt;authors&gt;&lt;author&gt;Bellomo, R.&lt;/author&gt;&lt;author&gt;Ronco, C.&lt;/author&gt;&lt;author&gt;Kellum, J. &lt;/author&gt;&lt;/authors&gt;&lt;/contributors&gt;&lt;titles&gt;&lt;title&gt;Acute renal failure - definition, outcome measures, animal models, fluid therapy and information technology needs: the Second International Consensus Conference of the Acute DialysisQuality Initiative (ADQI) Group&lt;/title&gt;&lt;secondary-title&gt;Critical Care&lt;/secondary-title&gt;&lt;/titles&gt;&lt;periodical&gt;&lt;full-title&gt;Crit Care&lt;/full-title&gt;&lt;abbr-1&gt;Critical care&lt;/abbr-1&gt;&lt;/periodical&gt;&lt;pages&gt;204-212&lt;/pages&gt;&lt;volume&gt;8(2)&lt;/volume&gt;&lt;dates&gt;&lt;year&gt;2004&lt;/year&gt;&lt;/dates&gt;&lt;urls&gt;&lt;/urls&gt;&lt;/record&gt;&lt;/Cite&gt;&lt;/EndNote&gt;</w:instrText>
      </w:r>
      <w:r w:rsidRPr="00D034AB">
        <w:rPr>
          <w:bCs/>
          <w:spacing w:val="-2"/>
          <w:sz w:val="24"/>
          <w:szCs w:val="24"/>
        </w:rPr>
        <w:fldChar w:fldCharType="separate"/>
      </w:r>
      <w:r w:rsidRPr="00D034AB">
        <w:rPr>
          <w:bCs/>
          <w:noProof/>
          <w:spacing w:val="-2"/>
          <w:sz w:val="24"/>
          <w:szCs w:val="24"/>
        </w:rPr>
        <w:t>[</w:t>
      </w:r>
      <w:hyperlink w:anchor="_ENREF_1" w:tooltip="Bellomo, 2004 #438" w:history="1">
        <w:r w:rsidRPr="00D034AB">
          <w:rPr>
            <w:bCs/>
            <w:noProof/>
            <w:spacing w:val="-2"/>
            <w:sz w:val="24"/>
            <w:szCs w:val="24"/>
          </w:rPr>
          <w:t>1</w:t>
        </w:r>
      </w:hyperlink>
      <w:r w:rsidRPr="00D034AB">
        <w:rPr>
          <w:bCs/>
          <w:noProof/>
          <w:spacing w:val="-2"/>
          <w:sz w:val="24"/>
          <w:szCs w:val="24"/>
        </w:rPr>
        <w:t>]</w:t>
      </w:r>
      <w:r w:rsidRPr="00D034AB">
        <w:rPr>
          <w:bCs/>
          <w:spacing w:val="-2"/>
          <w:sz w:val="24"/>
          <w:szCs w:val="24"/>
        </w:rPr>
        <w:fldChar w:fldCharType="end"/>
      </w:r>
      <w:r w:rsidRPr="00D034AB">
        <w:rPr>
          <w:bCs/>
          <w:spacing w:val="-2"/>
          <w:sz w:val="24"/>
          <w:szCs w:val="24"/>
        </w:rPr>
        <w:t>). Patients had fluid insufficience, acidosis. The renal function of R, I class returned to normal on the second - the third, F class on the fifteenth - sixteenth. The mortality rate was 11,7%.</w:t>
      </w:r>
    </w:p>
    <w:p w:rsidR="008256DB" w:rsidRPr="00606BD7" w:rsidRDefault="008256DB" w:rsidP="00606BD7"/>
    <w:sectPr w:rsidR="008256DB" w:rsidRPr="00606BD7" w:rsidSect="00F43962">
      <w:pgSz w:w="11906" w:h="16838"/>
      <w:pgMar w:top="10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5D" w:rsidRDefault="00FF495D" w:rsidP="00F43962">
      <w:r>
        <w:separator/>
      </w:r>
    </w:p>
  </w:endnote>
  <w:endnote w:type="continuationSeparator" w:id="0">
    <w:p w:rsidR="00FF495D" w:rsidRDefault="00FF495D" w:rsidP="00F4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5D" w:rsidRDefault="00FF495D" w:rsidP="00F43962">
      <w:r>
        <w:separator/>
      </w:r>
    </w:p>
  </w:footnote>
  <w:footnote w:type="continuationSeparator" w:id="0">
    <w:p w:rsidR="00FF495D" w:rsidRDefault="00FF495D" w:rsidP="00F43962">
      <w:r>
        <w:continuationSeparator/>
      </w:r>
    </w:p>
  </w:footnote>
  <w:footnote w:id="1">
    <w:p w:rsidR="00606BD7" w:rsidRPr="002A340E" w:rsidRDefault="00606BD7" w:rsidP="00606BD7">
      <w:pPr>
        <w:contextualSpacing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16"/>
    <w:rsid w:val="00455D63"/>
    <w:rsid w:val="00550332"/>
    <w:rsid w:val="00606BD7"/>
    <w:rsid w:val="008256DB"/>
    <w:rsid w:val="00B01816"/>
    <w:rsid w:val="00CC17D3"/>
    <w:rsid w:val="00EE4E40"/>
    <w:rsid w:val="00F43962"/>
    <w:rsid w:val="00FA0494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6B5A8-65F5-4462-90FC-3BFE1DA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,single space,fn"/>
    <w:basedOn w:val="Normal"/>
    <w:link w:val="FootnoteTextChar1"/>
    <w:uiPriority w:val="99"/>
    <w:semiHidden/>
    <w:rsid w:val="00F43962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uiPriority w:val="99"/>
    <w:semiHidden/>
    <w:rsid w:val="00F43962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1">
    <w:name w:val="Footnote Text Char1"/>
    <w:aliases w:val="footnote text Char,single space Char,fn Char"/>
    <w:link w:val="FootnoteText"/>
    <w:uiPriority w:val="99"/>
    <w:semiHidden/>
    <w:locked/>
    <w:rsid w:val="00F43962"/>
    <w:rPr>
      <w:rFonts w:ascii="Times New Roman" w:eastAsia="Times New Roman" w:hAnsi="Times New Roman" w:cs="Tahoma"/>
      <w:color w:val="000000"/>
      <w:sz w:val="20"/>
      <w:szCs w:val="20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F43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2015-08-17T09:01:00Z</dcterms:created>
  <dcterms:modified xsi:type="dcterms:W3CDTF">2015-12-29T09:42:00Z</dcterms:modified>
</cp:coreProperties>
</file>