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4F" w:rsidRPr="00AC6553" w:rsidRDefault="008C4B4F" w:rsidP="008C4B4F">
      <w:pPr>
        <w:spacing w:before="120" w:after="120"/>
        <w:contextualSpacing/>
        <w:jc w:val="center"/>
        <w:rPr>
          <w:rFonts w:ascii="Cambria" w:hAnsi="Cambria"/>
          <w:b/>
          <w:sz w:val="28"/>
          <w:szCs w:val="24"/>
        </w:rPr>
      </w:pPr>
      <w:r w:rsidRPr="00AC6553">
        <w:rPr>
          <w:rFonts w:ascii="Cambria" w:hAnsi="Cambria"/>
          <w:b/>
          <w:sz w:val="28"/>
          <w:szCs w:val="24"/>
        </w:rPr>
        <w:t xml:space="preserve">NHÂN MỘT TRƯỜNG HỢP NGỘ ĐỘC NƯỚC </w:t>
      </w:r>
    </w:p>
    <w:p w:rsidR="008C4B4F" w:rsidRPr="00AC6553" w:rsidRDefault="008C4B4F" w:rsidP="008C4B4F">
      <w:pPr>
        <w:spacing w:before="120" w:after="120"/>
        <w:contextualSpacing/>
        <w:jc w:val="center"/>
        <w:rPr>
          <w:rFonts w:ascii="Cambria" w:hAnsi="Cambria"/>
          <w:b/>
          <w:sz w:val="28"/>
          <w:szCs w:val="24"/>
        </w:rPr>
      </w:pPr>
      <w:r w:rsidRPr="00AC6553">
        <w:rPr>
          <w:rFonts w:ascii="Cambria" w:hAnsi="Cambria"/>
          <w:b/>
          <w:sz w:val="28"/>
          <w:szCs w:val="24"/>
        </w:rPr>
        <w:t>KHI PHẪU THUẬT NỘI SOI TRONG BUỒNG TỬ CUNG</w:t>
      </w:r>
    </w:p>
    <w:p w:rsidR="008C4B4F" w:rsidRPr="00D034AB" w:rsidRDefault="008C4B4F" w:rsidP="008C4B4F">
      <w:pPr>
        <w:contextualSpacing/>
        <w:jc w:val="both"/>
        <w:rPr>
          <w:sz w:val="24"/>
          <w:szCs w:val="24"/>
        </w:rPr>
      </w:pPr>
      <w:r w:rsidRPr="00D034AB">
        <w:rPr>
          <w:sz w:val="24"/>
          <w:szCs w:val="24"/>
        </w:rPr>
        <w:t xml:space="preserve">  </w:t>
      </w:r>
    </w:p>
    <w:p w:rsidR="008C4B4F" w:rsidRPr="00D034AB" w:rsidRDefault="008C4B4F" w:rsidP="008C4B4F">
      <w:pPr>
        <w:contextualSpacing/>
        <w:jc w:val="right"/>
        <w:rPr>
          <w:rFonts w:ascii="Times New Roman" w:hAnsi="Times New Roman"/>
          <w:b/>
          <w:sz w:val="24"/>
          <w:szCs w:val="24"/>
        </w:rPr>
      </w:pPr>
      <w:r w:rsidRPr="00D034AB">
        <w:rPr>
          <w:rFonts w:ascii="Times New Roman" w:hAnsi="Times New Roman"/>
          <w:b/>
          <w:sz w:val="24"/>
          <w:szCs w:val="24"/>
        </w:rPr>
        <w:t>Nguyễn Duy Ánh*, Nguyễn Đức Lam**</w:t>
      </w:r>
    </w:p>
    <w:p w:rsidR="008C4B4F" w:rsidRDefault="008C4B4F" w:rsidP="008C4B4F">
      <w:pPr>
        <w:contextualSpacing/>
        <w:jc w:val="both"/>
        <w:rPr>
          <w:rFonts w:eastAsia="Calibri"/>
          <w:b/>
          <w:i/>
          <w:sz w:val="24"/>
          <w:szCs w:val="24"/>
          <w:lang w:val="vi-VN"/>
        </w:rPr>
      </w:pPr>
    </w:p>
    <w:p w:rsidR="008C4B4F" w:rsidRPr="00D034AB" w:rsidRDefault="008C4B4F" w:rsidP="008C4B4F">
      <w:pPr>
        <w:contextualSpacing/>
        <w:jc w:val="both"/>
        <w:rPr>
          <w:rFonts w:ascii="Calibri" w:hAnsi="Calibri"/>
          <w:b/>
          <w:sz w:val="24"/>
          <w:szCs w:val="24"/>
        </w:rPr>
      </w:pPr>
      <w:r w:rsidRPr="00D034AB">
        <w:rPr>
          <w:rFonts w:ascii="Calibri" w:hAnsi="Calibri"/>
          <w:b/>
          <w:sz w:val="24"/>
          <w:szCs w:val="24"/>
        </w:rPr>
        <w:t>TÓM TẮT</w:t>
      </w:r>
      <w:r w:rsidRPr="00D034AB">
        <w:rPr>
          <w:rFonts w:ascii="Calibri" w:hAnsi="Calibri"/>
          <w:b/>
          <w:sz w:val="24"/>
          <w:szCs w:val="24"/>
          <w:vertAlign w:val="superscript"/>
        </w:rPr>
        <w:footnoteReference w:id="1"/>
      </w:r>
    </w:p>
    <w:p w:rsidR="008C4B4F" w:rsidRPr="00D034AB" w:rsidRDefault="008C4B4F" w:rsidP="008C4B4F">
      <w:pPr>
        <w:ind w:firstLine="357"/>
        <w:contextualSpacing/>
        <w:jc w:val="both"/>
        <w:rPr>
          <w:sz w:val="24"/>
          <w:szCs w:val="24"/>
        </w:rPr>
      </w:pPr>
      <w:r w:rsidRPr="00D034AB">
        <w:rPr>
          <w:sz w:val="24"/>
          <w:szCs w:val="24"/>
        </w:rPr>
        <w:t>Phẫu thuật nội soi trong buồng tử cung để gỡ dính hay cắt u xơ tử cung dưới niêm mạc đã được áp dụng rộng rãi từ nhiều năm nay. Để tiến hành phẫu thuật này cần phải bơm một lượng dịch vào buồng tử cung để làm giãn buồng tử cung giúp cho phẫu thuật viên nhìn thấy phẫu trường. Loại dịch hay dùng ở Việt Nam là Sorbitol, dịch này không có các chất điện giải và nhược trương hơn huyết tương nên khi bị hấp thụ nhiều vào máu trong quá trình mổ sẽ gây tăng thể tích tuần hoàn và hạ natri máu giống như trường hợp ngộ độc nước trong phẫu thuật cắt u xơ tuyến tiền liệt qua nội soi ( Hội chứng TURP). Chúng tôi báo cáo một trường hợp ngộ độc nước nặng trong mổ nội soi trong buồng tử cung gỡ dính buồng tử cung đã được cấp cứu t</w:t>
      </w:r>
      <w:bookmarkStart w:id="0" w:name="_GoBack"/>
      <w:bookmarkEnd w:id="0"/>
      <w:r w:rsidRPr="00D034AB">
        <w:rPr>
          <w:sz w:val="24"/>
          <w:szCs w:val="24"/>
        </w:rPr>
        <w:t>hành công ở Bệnh viện phụ sản Trung ương nhằm cảnh báo cho các bác sỹ gây mê hồi sức và phẫu thuật viên phụ khoa phải lưu ý đến biến chứng này nhất là khi thời gian phẫu thuật kéo dài.</w:t>
      </w:r>
    </w:p>
    <w:p w:rsidR="008C4B4F" w:rsidRPr="00D034AB" w:rsidRDefault="008C4B4F" w:rsidP="008C4B4F">
      <w:pPr>
        <w:ind w:firstLine="357"/>
        <w:contextualSpacing/>
        <w:jc w:val="both"/>
        <w:rPr>
          <w:sz w:val="24"/>
          <w:szCs w:val="24"/>
        </w:rPr>
      </w:pPr>
      <w:r w:rsidRPr="00D034AB">
        <w:rPr>
          <w:b/>
          <w:i/>
          <w:sz w:val="24"/>
          <w:szCs w:val="24"/>
        </w:rPr>
        <w:t>Từ khóa:</w:t>
      </w:r>
      <w:r w:rsidRPr="00D034AB">
        <w:rPr>
          <w:i/>
          <w:sz w:val="24"/>
          <w:szCs w:val="24"/>
        </w:rPr>
        <w:t xml:space="preserve"> </w:t>
      </w:r>
      <w:r w:rsidRPr="00D034AB">
        <w:rPr>
          <w:sz w:val="24"/>
          <w:szCs w:val="24"/>
        </w:rPr>
        <w:t>hội chứng TURP, ngộ độc nước, phẫu thuật nội soi trong buồng tử cung</w:t>
      </w:r>
    </w:p>
    <w:p w:rsidR="008C4B4F" w:rsidRPr="00D034AB" w:rsidRDefault="008C4B4F" w:rsidP="008C4B4F">
      <w:pPr>
        <w:contextualSpacing/>
        <w:rPr>
          <w:rFonts w:ascii="Calibri" w:hAnsi="Calibri"/>
          <w:b/>
          <w:sz w:val="24"/>
          <w:szCs w:val="24"/>
        </w:rPr>
      </w:pPr>
    </w:p>
    <w:p w:rsidR="008C4B4F" w:rsidRPr="00D034AB" w:rsidRDefault="008C4B4F" w:rsidP="008C4B4F">
      <w:pPr>
        <w:contextualSpacing/>
        <w:rPr>
          <w:rFonts w:ascii="Calibri" w:hAnsi="Calibri"/>
          <w:b/>
          <w:sz w:val="24"/>
          <w:szCs w:val="24"/>
          <w:lang w:val="vi-VN"/>
        </w:rPr>
      </w:pPr>
      <w:r w:rsidRPr="00D034AB">
        <w:rPr>
          <w:rFonts w:ascii="Calibri" w:hAnsi="Calibri"/>
          <w:b/>
          <w:sz w:val="24"/>
          <w:szCs w:val="24"/>
          <w:lang w:val="vi-VN"/>
        </w:rPr>
        <w:t>SUMMARY</w:t>
      </w:r>
    </w:p>
    <w:p w:rsidR="008C4B4F" w:rsidRPr="00D034AB" w:rsidRDefault="008C4B4F" w:rsidP="008C4B4F">
      <w:pPr>
        <w:contextualSpacing/>
        <w:jc w:val="center"/>
        <w:rPr>
          <w:b/>
          <w:sz w:val="24"/>
          <w:szCs w:val="24"/>
        </w:rPr>
      </w:pPr>
      <w:r w:rsidRPr="00D034AB">
        <w:rPr>
          <w:b/>
          <w:sz w:val="24"/>
          <w:szCs w:val="24"/>
        </w:rPr>
        <w:t>WATER INTOXICATION IN A PATIENT SCHEDULED FOR ELECTIVE HYSTEROSCOPY: A CASE REPORT</w:t>
      </w:r>
    </w:p>
    <w:p w:rsidR="008C4B4F" w:rsidRPr="00D034AB" w:rsidRDefault="008C4B4F" w:rsidP="008C4B4F">
      <w:pPr>
        <w:ind w:firstLine="360"/>
        <w:contextualSpacing/>
        <w:jc w:val="both"/>
        <w:rPr>
          <w:b/>
          <w:sz w:val="24"/>
          <w:szCs w:val="24"/>
        </w:rPr>
      </w:pPr>
      <w:r w:rsidRPr="00D034AB">
        <w:rPr>
          <w:sz w:val="24"/>
          <w:szCs w:val="24"/>
        </w:rPr>
        <w:t>Hysteroscopic surgical procedure is usually performed for patients with uterine cavity adhesion or submucous leiomyomas. Hysteroscopy requires the insection of hysteroscope into the uterine cavity and the installation of a suitable distention medium for visualization of the endometrium. Solution most commonly used for distention of the uterine cavity in Vietnam is Sorbitol. Hypotonic, electrolyte-free distention media have the potential to be absorbed in volume large enough to cause hyponatremia and hypervolemia, complication initially described as transurethral resection of the prostate (TURP syndrome). We report a case of severe intraoperative hyponatremia resulting from water intoxication during hysteroscopy surgical for anesthesiologists and surgeons should keep in mind the possibility of water intoxication during extended surgical procedures.</w:t>
      </w:r>
    </w:p>
    <w:p w:rsidR="008C4B4F" w:rsidRPr="00D034AB" w:rsidRDefault="008C4B4F" w:rsidP="008C4B4F">
      <w:pPr>
        <w:ind w:firstLine="360"/>
        <w:contextualSpacing/>
        <w:jc w:val="both"/>
        <w:rPr>
          <w:sz w:val="24"/>
          <w:szCs w:val="24"/>
        </w:rPr>
      </w:pPr>
      <w:r w:rsidRPr="00D034AB">
        <w:rPr>
          <w:b/>
          <w:i/>
          <w:sz w:val="24"/>
          <w:szCs w:val="24"/>
        </w:rPr>
        <w:t>Keywords:</w:t>
      </w:r>
      <w:r w:rsidRPr="00D034AB">
        <w:rPr>
          <w:i/>
          <w:sz w:val="24"/>
          <w:szCs w:val="24"/>
        </w:rPr>
        <w:t xml:space="preserve"> </w:t>
      </w:r>
      <w:r w:rsidRPr="00D034AB">
        <w:rPr>
          <w:sz w:val="24"/>
          <w:szCs w:val="24"/>
        </w:rPr>
        <w:t xml:space="preserve">TURP syndrome, water intoxication, hysteroscopy surgical </w:t>
      </w:r>
    </w:p>
    <w:p w:rsidR="008256DB" w:rsidRPr="008C4B4F" w:rsidRDefault="008256DB" w:rsidP="008C4B4F"/>
    <w:sectPr w:rsidR="008256DB" w:rsidRPr="008C4B4F" w:rsidSect="00EF799E">
      <w:pgSz w:w="11906" w:h="16838"/>
      <w:pgMar w:top="99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E2" w:rsidRDefault="006737E2" w:rsidP="00EF799E">
      <w:r>
        <w:separator/>
      </w:r>
    </w:p>
  </w:endnote>
  <w:endnote w:type="continuationSeparator" w:id="0">
    <w:p w:rsidR="006737E2" w:rsidRDefault="006737E2" w:rsidP="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E2" w:rsidRDefault="006737E2" w:rsidP="00EF799E">
      <w:r>
        <w:separator/>
      </w:r>
    </w:p>
  </w:footnote>
  <w:footnote w:type="continuationSeparator" w:id="0">
    <w:p w:rsidR="006737E2" w:rsidRDefault="006737E2" w:rsidP="00EF799E">
      <w:r>
        <w:continuationSeparator/>
      </w:r>
    </w:p>
  </w:footnote>
  <w:footnote w:id="1">
    <w:p w:rsidR="008C4B4F" w:rsidRPr="003C15CB" w:rsidRDefault="008C4B4F" w:rsidP="008C4B4F">
      <w:pPr>
        <w:contextualSpacing/>
        <w:jc w:val="both"/>
        <w:rPr>
          <w:rFonts w:ascii="Calibri" w:hAnsi="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177582"/>
    <w:rsid w:val="002255CC"/>
    <w:rsid w:val="005924F3"/>
    <w:rsid w:val="006737E2"/>
    <w:rsid w:val="007E75D0"/>
    <w:rsid w:val="008256DB"/>
    <w:rsid w:val="00881160"/>
    <w:rsid w:val="008C4B4F"/>
    <w:rsid w:val="009104E8"/>
    <w:rsid w:val="00EF7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9E32-4A88-4155-A64D-C8BEDBA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9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4">
    <w:name w:val="heading 4"/>
    <w:basedOn w:val="Normal"/>
    <w:next w:val="Normal"/>
    <w:link w:val="Heading4Char1"/>
    <w:autoRedefine/>
    <w:qFormat/>
    <w:rsid w:val="002255CC"/>
    <w:pPr>
      <w:keepNext/>
      <w:shd w:val="clear" w:color="auto" w:fill="FFFFFF"/>
      <w:overflowPunct/>
      <w:autoSpaceDE/>
      <w:autoSpaceDN/>
      <w:adjustRightInd/>
      <w:ind w:firstLine="360"/>
      <w:contextualSpacing/>
      <w:jc w:val="both"/>
      <w:outlineLvl w:val="3"/>
    </w:pPr>
    <w:rPr>
      <w:bCs/>
      <w:spacing w:val="-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EF799E"/>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EF799E"/>
    <w:rPr>
      <w:rFonts w:ascii="Tahoma" w:eastAsia="Times New Roman" w:hAnsi="Tahoma" w:cs="Tahoma"/>
      <w:color w:val="000000"/>
      <w:sz w:val="20"/>
      <w:szCs w:val="20"/>
      <w:lang w:val="en-US"/>
    </w:rPr>
  </w:style>
  <w:style w:type="character" w:customStyle="1" w:styleId="FooterChar1">
    <w:name w:val="Footer Char1"/>
    <w:aliases w:val="FooterQ Char"/>
    <w:link w:val="Footer"/>
    <w:uiPriority w:val="99"/>
    <w:rsid w:val="00EF799E"/>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EF799E"/>
    <w:rPr>
      <w:vertAlign w:val="superscript"/>
    </w:rPr>
  </w:style>
  <w:style w:type="character" w:customStyle="1" w:styleId="Heading4Char">
    <w:name w:val="Heading 4 Char"/>
    <w:basedOn w:val="DefaultParagraphFont"/>
    <w:uiPriority w:val="9"/>
    <w:semiHidden/>
    <w:rsid w:val="002255CC"/>
    <w:rPr>
      <w:rFonts w:asciiTheme="majorHAnsi" w:eastAsiaTheme="majorEastAsia" w:hAnsiTheme="majorHAnsi" w:cstheme="majorBidi"/>
      <w:i/>
      <w:iCs/>
      <w:color w:val="2E74B5" w:themeColor="accent1" w:themeShade="BF"/>
      <w:sz w:val="20"/>
      <w:szCs w:val="20"/>
      <w:lang w:val="en-US"/>
    </w:rPr>
  </w:style>
  <w:style w:type="character" w:customStyle="1" w:styleId="Heading4Char1">
    <w:name w:val="Heading 4 Char1"/>
    <w:link w:val="Heading4"/>
    <w:rsid w:val="002255CC"/>
    <w:rPr>
      <w:rFonts w:ascii="Tahoma" w:eastAsia="Times New Roman" w:hAnsi="Tahoma" w:cs="Tahoma"/>
      <w:bCs/>
      <w:color w:val="000000"/>
      <w:spacing w:val="-4"/>
      <w:sz w:val="20"/>
      <w:szCs w:val="20"/>
      <w:shd w:val="clear" w:color="auto" w:fill="FFFFFF"/>
      <w:lang w:val="pt-BR"/>
    </w:rPr>
  </w:style>
  <w:style w:type="character" w:styleId="Hyperlink">
    <w:name w:val="Hyperlink"/>
    <w:rsid w:val="002255CC"/>
    <w:rPr>
      <w:color w:val="0000FF"/>
      <w:u w:val="single"/>
    </w:rPr>
  </w:style>
  <w:style w:type="paragraph" w:styleId="BodyText">
    <w:name w:val="Body Text"/>
    <w:basedOn w:val="Normal"/>
    <w:link w:val="BodyTextChar1"/>
    <w:rsid w:val="002255CC"/>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2255CC"/>
    <w:rPr>
      <w:rFonts w:ascii="Tahoma" w:eastAsia="Times New Roman" w:hAnsi="Tahoma" w:cs="Tahoma"/>
      <w:color w:val="000000"/>
      <w:sz w:val="20"/>
      <w:szCs w:val="20"/>
      <w:lang w:val="en-US"/>
    </w:rPr>
  </w:style>
  <w:style w:type="character" w:customStyle="1" w:styleId="BodyTextChar1">
    <w:name w:val="Body Text Char1"/>
    <w:link w:val="BodyText"/>
    <w:rsid w:val="002255CC"/>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2015-08-17T09:04:00Z</dcterms:created>
  <dcterms:modified xsi:type="dcterms:W3CDTF">2015-12-29T09:45:00Z</dcterms:modified>
</cp:coreProperties>
</file>