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4F" w:rsidRPr="00C9684F" w:rsidRDefault="00C9684F" w:rsidP="00C9684F">
      <w:pPr>
        <w:spacing w:before="120" w:after="120"/>
        <w:jc w:val="center"/>
        <w:rPr>
          <w:rFonts w:ascii="Arial" w:hAnsi="Arial" w:cs="Arial"/>
          <w:b/>
          <w:bCs/>
          <w:sz w:val="28"/>
          <w:szCs w:val="28"/>
        </w:rPr>
      </w:pPr>
      <w:r w:rsidRPr="00C9684F">
        <w:rPr>
          <w:rFonts w:ascii="Arial" w:hAnsi="Arial" w:cs="Arial"/>
          <w:b/>
          <w:bCs/>
          <w:sz w:val="28"/>
          <w:szCs w:val="28"/>
        </w:rPr>
        <w:t>HIỆU QUẢ TÁI THÔNG MẠCH MÁU</w:t>
      </w:r>
    </w:p>
    <w:p w:rsidR="00C9684F" w:rsidRPr="00C9684F" w:rsidRDefault="00C9684F" w:rsidP="00C9684F">
      <w:pPr>
        <w:spacing w:before="120" w:after="120"/>
        <w:jc w:val="center"/>
        <w:rPr>
          <w:rFonts w:ascii="Arial" w:hAnsi="Arial" w:cs="Arial"/>
          <w:b/>
          <w:bCs/>
          <w:sz w:val="28"/>
          <w:szCs w:val="28"/>
        </w:rPr>
      </w:pPr>
      <w:r w:rsidRPr="00C9684F">
        <w:rPr>
          <w:rFonts w:ascii="Arial" w:hAnsi="Arial" w:cs="Arial"/>
          <w:b/>
          <w:bCs/>
          <w:sz w:val="28"/>
          <w:szCs w:val="28"/>
        </w:rPr>
        <w:t>CỦA CAN THIỆP NỘI MẠCH TRONG ĐIỀU TRỊ</w:t>
      </w:r>
    </w:p>
    <w:p w:rsidR="00C9684F" w:rsidRPr="00C9684F" w:rsidRDefault="00C9684F" w:rsidP="00C9684F">
      <w:pPr>
        <w:spacing w:before="120" w:after="120"/>
        <w:jc w:val="center"/>
        <w:rPr>
          <w:rFonts w:ascii="Arial" w:hAnsi="Arial" w:cs="Arial"/>
          <w:b/>
          <w:bCs/>
          <w:sz w:val="28"/>
          <w:szCs w:val="28"/>
        </w:rPr>
      </w:pPr>
      <w:r w:rsidRPr="00C9684F">
        <w:rPr>
          <w:rFonts w:ascii="Arial" w:hAnsi="Arial" w:cs="Arial"/>
          <w:b/>
          <w:bCs/>
          <w:sz w:val="28"/>
          <w:szCs w:val="28"/>
        </w:rPr>
        <w:t>ĐỘT QUỊ THIẾU MÁU NÃO CẤP</w:t>
      </w:r>
    </w:p>
    <w:p w:rsidR="00C9684F" w:rsidRPr="00454225" w:rsidRDefault="00C9684F" w:rsidP="00C9684F">
      <w:pPr>
        <w:contextualSpacing/>
        <w:jc w:val="right"/>
        <w:rPr>
          <w:b/>
          <w:bCs/>
          <w:vertAlign w:val="superscript"/>
        </w:rPr>
      </w:pPr>
      <w:r w:rsidRPr="00454225">
        <w:rPr>
          <w:b/>
          <w:bCs/>
        </w:rPr>
        <w:t xml:space="preserve">Lê Văn Phước, Nguyễn Huỳnh Nhật Tuấn, Nguyễn Văn Khôi </w:t>
      </w:r>
      <w:r w:rsidRPr="00454225">
        <w:rPr>
          <w:b/>
          <w:bCs/>
          <w:vertAlign w:val="superscript"/>
        </w:rPr>
        <w:t>(*)</w:t>
      </w:r>
    </w:p>
    <w:p w:rsidR="00C9684F" w:rsidRPr="00454225" w:rsidRDefault="00C9684F" w:rsidP="00C9684F">
      <w:pPr>
        <w:contextualSpacing/>
        <w:jc w:val="both"/>
        <w:rPr>
          <w:b/>
          <w:bCs/>
          <w:szCs w:val="24"/>
          <w:vertAlign w:val="superscript"/>
        </w:rPr>
      </w:pPr>
    </w:p>
    <w:p w:rsidR="00C9684F" w:rsidRPr="00454225" w:rsidRDefault="00C9684F" w:rsidP="00C9684F">
      <w:pPr>
        <w:contextualSpacing/>
        <w:jc w:val="both"/>
        <w:rPr>
          <w:b/>
          <w:bCs/>
          <w:szCs w:val="24"/>
        </w:rPr>
      </w:pPr>
    </w:p>
    <w:p w:rsidR="00C9684F" w:rsidRPr="00C9684F" w:rsidRDefault="00C9684F" w:rsidP="00C9684F">
      <w:pPr>
        <w:contextualSpacing/>
        <w:jc w:val="both"/>
        <w:rPr>
          <w:rFonts w:ascii="Arial" w:hAnsi="Arial" w:cs="Arial"/>
          <w:b/>
          <w:bCs/>
          <w:sz w:val="24"/>
        </w:rPr>
      </w:pPr>
      <w:r w:rsidRPr="00C9684F">
        <w:rPr>
          <w:rFonts w:ascii="Arial" w:hAnsi="Arial" w:cs="Arial"/>
          <w:b/>
          <w:bCs/>
          <w:sz w:val="24"/>
        </w:rPr>
        <w:t>TÓM TẮT</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Mở đầu: </w:t>
      </w:r>
      <w:r w:rsidRPr="00C9684F">
        <w:rPr>
          <w:rFonts w:ascii="Arial" w:hAnsi="Arial" w:cs="Arial"/>
          <w:sz w:val="24"/>
        </w:rPr>
        <w:t xml:space="preserve">Mục tiêu của các điều trị đột quị thiếu máu não cấp là nhanh chóng tái thông mạch máu tắc nghẽn. Đề tài nghiên cứu nhằm đánh giá hiệu quả tái thông của can thiệp nội mạch trong đột quị thiếu máu não cấp. </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Đối tượng và phương pháp: </w:t>
      </w:r>
      <w:r w:rsidRPr="00C9684F">
        <w:rPr>
          <w:rFonts w:ascii="Arial" w:hAnsi="Arial" w:cs="Arial"/>
          <w:sz w:val="24"/>
        </w:rPr>
        <w:t>Nghiên cứu tiến cứu, can thiệp không nhóm chứng với 14 bệnh nhân đột quị thiếu máu não cấp được điều trị can thiệp nội mạch tại bệnh viện Chợ rẫy từ 9/2013 đến 9/2015. Các dấu hiệu trên chụp mạch máu dùng để phân tích vị trí, mức độ tắc mạch. Phân loại TICI dùng đánh giá tái thông trước và sau điều trị nội mạch.</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Kết quả: </w:t>
      </w:r>
      <w:r w:rsidRPr="00C9684F">
        <w:rPr>
          <w:rFonts w:ascii="Arial" w:hAnsi="Arial" w:cs="Arial"/>
          <w:sz w:val="24"/>
        </w:rPr>
        <w:t xml:space="preserve">Tất cả bệnh nhân đều bị tắc nghẽn các nhánh mạch máu lớn. Vị trí các nhánh mạch máu tắc nghẽn gồm: động mạch cảnh trong (28,6%), đoạn M1 động mạch não giữa (50%), đoạn M2 động mạch não giữa (28,6%) và thân nền (7,1%). Tất cả mạch máu đều bị tắc nghẽn hoàn toàn hoặc gần hoàn toàn (85,7% TICI 0, 14,3% TICI1). Hiệu quả tái thông mạch máu thành công của điều trị nội mạch là 64,3%. Theo TICI, tỉ lệ tái thông mạch máu với TICI ≥ 2 là 60%. </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Kết luận: </w:t>
      </w:r>
      <w:r w:rsidRPr="00C9684F">
        <w:rPr>
          <w:rFonts w:ascii="Arial" w:hAnsi="Arial" w:cs="Arial"/>
          <w:sz w:val="24"/>
        </w:rPr>
        <w:t xml:space="preserve">Can thiệp nội mạch là kỹ thuật giá trị trong điều trị đột quị thiếu máu não cấp. Can thiệp nội mạch có tỉ lệ tái thông cao đối với tắc các mạch máu lớn. </w:t>
      </w:r>
    </w:p>
    <w:p w:rsidR="00C9684F" w:rsidRPr="00C9684F" w:rsidRDefault="00C9684F" w:rsidP="00C9684F">
      <w:pPr>
        <w:contextualSpacing/>
        <w:jc w:val="both"/>
        <w:rPr>
          <w:rFonts w:ascii="Arial" w:hAnsi="Arial" w:cs="Arial"/>
          <w:sz w:val="24"/>
        </w:rPr>
      </w:pP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Từ khóa:</w:t>
      </w:r>
      <w:r w:rsidRPr="00C9684F">
        <w:rPr>
          <w:rFonts w:ascii="Arial" w:hAnsi="Arial" w:cs="Arial"/>
          <w:sz w:val="24"/>
        </w:rPr>
        <w:t xml:space="preserve"> đột quị thiếu máu não cấp, can thiệp nội mạch, tái thông, tắc nghẽn, TICI</w:t>
      </w:r>
    </w:p>
    <w:p w:rsidR="00C9684F" w:rsidRPr="00C9684F" w:rsidRDefault="00C9684F" w:rsidP="00C9684F">
      <w:pPr>
        <w:contextualSpacing/>
        <w:jc w:val="both"/>
        <w:rPr>
          <w:rFonts w:ascii="Arial" w:hAnsi="Arial" w:cs="Arial"/>
          <w:b/>
          <w:bCs/>
          <w:sz w:val="24"/>
          <w:szCs w:val="24"/>
          <w:lang w:val="vi-VN"/>
        </w:rPr>
      </w:pPr>
    </w:p>
    <w:p w:rsidR="00C9684F" w:rsidRPr="00C9684F" w:rsidRDefault="00C9684F" w:rsidP="00C9684F">
      <w:pPr>
        <w:contextualSpacing/>
        <w:jc w:val="both"/>
        <w:rPr>
          <w:rFonts w:ascii="Arial" w:hAnsi="Arial" w:cs="Arial"/>
          <w:b/>
          <w:bCs/>
          <w:sz w:val="24"/>
          <w:szCs w:val="24"/>
        </w:rPr>
      </w:pPr>
      <w:r w:rsidRPr="00C9684F">
        <w:rPr>
          <w:rFonts w:ascii="Arial" w:hAnsi="Arial" w:cs="Arial"/>
          <w:b/>
          <w:bCs/>
          <w:sz w:val="24"/>
          <w:szCs w:val="24"/>
        </w:rPr>
        <w:t>ABSTRACT</w:t>
      </w:r>
    </w:p>
    <w:p w:rsidR="00C9684F" w:rsidRPr="00C9684F" w:rsidRDefault="00C9684F" w:rsidP="00C9684F">
      <w:pPr>
        <w:contextualSpacing/>
        <w:jc w:val="center"/>
        <w:rPr>
          <w:rFonts w:ascii="Arial" w:hAnsi="Arial" w:cs="Arial"/>
          <w:b/>
          <w:bCs/>
          <w:sz w:val="24"/>
          <w:szCs w:val="24"/>
        </w:rPr>
      </w:pPr>
      <w:r w:rsidRPr="00C9684F">
        <w:rPr>
          <w:rFonts w:ascii="Arial" w:hAnsi="Arial" w:cs="Arial"/>
          <w:b/>
          <w:bCs/>
          <w:sz w:val="24"/>
          <w:szCs w:val="24"/>
        </w:rPr>
        <w:t>THE EFFICACY OF REVASCULARIZATION OF ENDOVASCULAR THERAPY IN ACUTE ISCHEMIC STROKE.</w:t>
      </w:r>
    </w:p>
    <w:p w:rsidR="00C9684F" w:rsidRPr="00C9684F" w:rsidRDefault="00C9684F" w:rsidP="00C9684F">
      <w:pPr>
        <w:contextualSpacing/>
        <w:jc w:val="both"/>
        <w:rPr>
          <w:rFonts w:ascii="Arial" w:hAnsi="Arial" w:cs="Arial"/>
          <w:b/>
          <w:bCs/>
          <w:i/>
          <w:iCs/>
          <w:sz w:val="24"/>
        </w:rPr>
      </w:pP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Background: </w:t>
      </w:r>
      <w:r w:rsidRPr="00C9684F">
        <w:rPr>
          <w:rFonts w:ascii="Arial" w:hAnsi="Arial" w:cs="Arial"/>
          <w:sz w:val="24"/>
        </w:rPr>
        <w:t>Rapid revascularization is the goal of treatment for acute ischemic stroke. The aim of study is to evaluate the efficacy of revascularization of endovascular therapy in acute ischemic stroke</w:t>
      </w:r>
      <w:bookmarkStart w:id="0" w:name="_GoBack"/>
      <w:bookmarkEnd w:id="0"/>
      <w:r w:rsidRPr="00C9684F">
        <w:rPr>
          <w:rFonts w:ascii="Arial" w:hAnsi="Arial" w:cs="Arial"/>
          <w:sz w:val="24"/>
        </w:rPr>
        <w:t xml:space="preserve">. </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Materials and methods: </w:t>
      </w:r>
      <w:r w:rsidRPr="00C9684F">
        <w:rPr>
          <w:rFonts w:ascii="Arial" w:hAnsi="Arial" w:cs="Arial"/>
          <w:sz w:val="24"/>
        </w:rPr>
        <w:t>A prospective, interventional non-control study with 14 patients in acute stroke treated by endovascular therapy at Choray hospital from 9/2013 to 9/2015. Angiographic findings were analyzed with location and severity of vessel occlusion. TICI grade was used to evaluate the revascularization of the vessels before and after treatment.</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Results: </w:t>
      </w:r>
      <w:r w:rsidRPr="00C9684F">
        <w:rPr>
          <w:rFonts w:ascii="Arial" w:hAnsi="Arial" w:cs="Arial"/>
          <w:sz w:val="24"/>
        </w:rPr>
        <w:t>All the patients have occlusion in the large vessels. The location includes internal carotid artery (28.6%), M1-MCA (50%), M2-MCA (28.6%) and the basilar artery (7.1%). All the vessels had been complete or nearly complete occlusion (85.7% TICI 0, 14.3% TICI1). For efficacy of revascularization, endovascular therapy has been succeeded in 64.3% and failed in 35.7%. With TICI grade, revascularization rate with TICI ≥2 is 60%.</w:t>
      </w: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 xml:space="preserve">Conclusion: </w:t>
      </w:r>
      <w:r w:rsidRPr="00C9684F">
        <w:rPr>
          <w:rFonts w:ascii="Arial" w:hAnsi="Arial" w:cs="Arial"/>
          <w:sz w:val="24"/>
        </w:rPr>
        <w:t>Endovascular therapy is a valuable technique in treatment of acute ischemic stroke. It has high revascularization rates in large vessel occlusion.</w:t>
      </w:r>
    </w:p>
    <w:p w:rsidR="00C9684F" w:rsidRPr="00C9684F" w:rsidRDefault="00C9684F" w:rsidP="00C9684F">
      <w:pPr>
        <w:ind w:firstLine="360"/>
        <w:contextualSpacing/>
        <w:jc w:val="both"/>
        <w:rPr>
          <w:rFonts w:ascii="Arial" w:hAnsi="Arial" w:cs="Arial"/>
          <w:sz w:val="24"/>
        </w:rPr>
      </w:pPr>
    </w:p>
    <w:p w:rsidR="00C9684F" w:rsidRPr="00C9684F" w:rsidRDefault="00C9684F" w:rsidP="00C9684F">
      <w:pPr>
        <w:ind w:firstLine="360"/>
        <w:contextualSpacing/>
        <w:jc w:val="both"/>
        <w:rPr>
          <w:rFonts w:ascii="Arial" w:hAnsi="Arial" w:cs="Arial"/>
          <w:sz w:val="24"/>
        </w:rPr>
      </w:pPr>
      <w:r w:rsidRPr="00C9684F">
        <w:rPr>
          <w:rFonts w:ascii="Arial" w:hAnsi="Arial" w:cs="Arial"/>
          <w:b/>
          <w:bCs/>
          <w:i/>
          <w:iCs/>
          <w:sz w:val="24"/>
        </w:rPr>
        <w:t>Key words:</w:t>
      </w:r>
      <w:r>
        <w:rPr>
          <w:rFonts w:ascii="Arial" w:hAnsi="Arial" w:cs="Arial"/>
          <w:b/>
          <w:bCs/>
          <w:i/>
          <w:iCs/>
          <w:sz w:val="24"/>
        </w:rPr>
        <w:t xml:space="preserve"> </w:t>
      </w:r>
      <w:r w:rsidRPr="00C9684F">
        <w:rPr>
          <w:rFonts w:ascii="Arial" w:hAnsi="Arial" w:cs="Arial"/>
          <w:sz w:val="24"/>
        </w:rPr>
        <w:t>acute ischemic stroke, endovascular therapy, revascularization, occlusion, TICI</w:t>
      </w:r>
    </w:p>
    <w:p w:rsidR="008256DB" w:rsidRPr="00C9684F" w:rsidRDefault="008256DB" w:rsidP="00C9684F">
      <w:pPr>
        <w:rPr>
          <w:rFonts w:ascii="Arial" w:hAnsi="Arial" w:cs="Arial"/>
          <w:sz w:val="24"/>
        </w:rPr>
      </w:pPr>
    </w:p>
    <w:sectPr w:rsidR="008256DB" w:rsidRPr="00C9684F" w:rsidSect="006C696C">
      <w:headerReference w:type="even" r:id="rId6"/>
      <w:headerReference w:type="default" r:id="rId7"/>
      <w:footerReference w:type="even" r:id="rId8"/>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11" w:rsidRDefault="00A63711" w:rsidP="006C696C">
      <w:r>
        <w:separator/>
      </w:r>
    </w:p>
  </w:endnote>
  <w:endnote w:type="continuationSeparator" w:id="0">
    <w:p w:rsidR="00A63711" w:rsidRDefault="00A63711" w:rsidP="006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42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C9684F">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11" w:rsidRDefault="00A63711" w:rsidP="006C696C">
      <w:r>
        <w:separator/>
      </w:r>
    </w:p>
  </w:footnote>
  <w:footnote w:type="continuationSeparator" w:id="0">
    <w:p w:rsidR="00A63711" w:rsidRDefault="00A63711" w:rsidP="006C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6D061A">
      <w:rPr>
        <w:rFonts w:ascii=".VnArialH" w:hAnsi=".VnArialH"/>
        <w:b/>
        <w:sz w:val="16"/>
        <w:szCs w:val="16"/>
      </w:rPr>
      <w:t>1</w:t>
    </w:r>
    <w:r w:rsidR="00C9684F">
      <w:rPr>
        <w:rFonts w:ascii=".VnArialH" w:hAnsi=".VnArialH"/>
        <w:b/>
        <w:sz w:val="16"/>
        <w:szCs w:val="16"/>
      </w:rPr>
      <w:t>2</w:t>
    </w:r>
    <w:r>
      <w:rPr>
        <w:rFonts w:ascii=".VnArialH" w:hAnsi=".VnArialH"/>
        <w:b/>
        <w:sz w:val="16"/>
        <w:szCs w:val="16"/>
      </w:rPr>
      <w:t xml:space="preserve">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1659BC"/>
    <w:rsid w:val="00260CDD"/>
    <w:rsid w:val="006C696C"/>
    <w:rsid w:val="006D061A"/>
    <w:rsid w:val="008256DB"/>
    <w:rsid w:val="00A63711"/>
    <w:rsid w:val="00C9684F"/>
    <w:rsid w:val="00E96B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A21-5FCD-46D3-8705-E702AA7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6C696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6C696C"/>
    <w:rPr>
      <w:rFonts w:ascii="Tahoma" w:eastAsia="Times New Roman" w:hAnsi="Tahoma" w:cs="Tahoma"/>
      <w:color w:val="000000"/>
      <w:sz w:val="20"/>
      <w:szCs w:val="20"/>
      <w:lang w:val="en-US"/>
    </w:rPr>
  </w:style>
  <w:style w:type="character" w:customStyle="1" w:styleId="FooterChar1">
    <w:name w:val="Footer Char1"/>
    <w:aliases w:val="FooterQ Char"/>
    <w:link w:val="Footer"/>
    <w:rsid w:val="006C696C"/>
    <w:rPr>
      <w:rFonts w:ascii="Tahoma" w:eastAsia="Times New Roman" w:hAnsi="Tahoma" w:cs="Tahoma"/>
      <w:color w:val="000000"/>
      <w:sz w:val="28"/>
      <w:szCs w:val="28"/>
      <w:lang w:val="en-US"/>
    </w:rPr>
  </w:style>
  <w:style w:type="paragraph" w:styleId="Header">
    <w:name w:val="header"/>
    <w:basedOn w:val="Normal"/>
    <w:link w:val="HeaderChar1"/>
    <w:uiPriority w:val="99"/>
    <w:rsid w:val="006C696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6C696C"/>
    <w:rPr>
      <w:rFonts w:ascii="Tahoma" w:eastAsia="Times New Roman" w:hAnsi="Tahoma" w:cs="Tahoma"/>
      <w:color w:val="000000"/>
      <w:sz w:val="20"/>
      <w:szCs w:val="20"/>
      <w:lang w:val="en-US"/>
    </w:rPr>
  </w:style>
  <w:style w:type="character" w:customStyle="1" w:styleId="HeaderChar1">
    <w:name w:val="Header Char1"/>
    <w:link w:val="Header"/>
    <w:uiPriority w:val="99"/>
    <w:locked/>
    <w:rsid w:val="006C696C"/>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6C696C"/>
    <w:rPr>
      <w:vertAlign w:val="superscript"/>
    </w:rPr>
  </w:style>
  <w:style w:type="paragraph" w:styleId="BodyText">
    <w:name w:val="Body Text"/>
    <w:basedOn w:val="Normal"/>
    <w:link w:val="BodyTextChar1"/>
    <w:rsid w:val="006D061A"/>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6D061A"/>
    <w:rPr>
      <w:rFonts w:ascii="Tahoma" w:eastAsia="Times New Roman" w:hAnsi="Tahoma" w:cs="Tahoma"/>
      <w:color w:val="000000"/>
      <w:sz w:val="20"/>
      <w:szCs w:val="20"/>
      <w:lang w:val="en-US"/>
    </w:rPr>
  </w:style>
  <w:style w:type="character" w:customStyle="1" w:styleId="BodyTextChar1">
    <w:name w:val="Body Text Char1"/>
    <w:link w:val="BodyText"/>
    <w:rsid w:val="006D061A"/>
    <w:rPr>
      <w:rFonts w:ascii=".VnTime" w:eastAsia="Times New Roman" w:hAnsi=".VnTime" w:cs="Arial"/>
      <w:b/>
      <w:bCs/>
      <w:i/>
      <w:iCs/>
      <w:sz w:val="24"/>
      <w:szCs w:val="24"/>
      <w:lang w:val="pt-BR"/>
    </w:rPr>
  </w:style>
  <w:style w:type="character" w:styleId="Hyperlink">
    <w:name w:val="Hyperlink"/>
    <w:rsid w:val="00C96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2015-08-17T08:41:00Z</dcterms:created>
  <dcterms:modified xsi:type="dcterms:W3CDTF">2015-12-30T07:49:00Z</dcterms:modified>
</cp:coreProperties>
</file>