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2F5D" w:rsidRPr="002F4702" w:rsidRDefault="000F2F5D" w:rsidP="000F2F5D">
      <w:pPr>
        <w:tabs>
          <w:tab w:val="left" w:pos="567"/>
          <w:tab w:val="left" w:pos="851"/>
        </w:tabs>
        <w:spacing w:before="120" w:after="120"/>
        <w:jc w:val="center"/>
        <w:rPr>
          <w:rFonts w:ascii="Arial" w:eastAsia="MS Mincho" w:hAnsi="Arial" w:cs="Arial"/>
          <w:b/>
          <w:bCs/>
          <w:sz w:val="24"/>
          <w:szCs w:val="24"/>
          <w:lang w:eastAsia="ja-JP"/>
        </w:rPr>
      </w:pPr>
      <w:bookmarkStart w:id="0" w:name="bookmark0"/>
      <w:r w:rsidRPr="002F4702">
        <w:rPr>
          <w:rFonts w:ascii="Arial" w:hAnsi="Arial" w:cs="Arial"/>
          <w:b/>
          <w:bCs/>
          <w:sz w:val="24"/>
          <w:szCs w:val="24"/>
        </w:rPr>
        <w:t>ĐÁNH GIÁ KẾT QUẢ  SỬ DỤNG V</w:t>
      </w:r>
      <w:r w:rsidRPr="002F4702">
        <w:rPr>
          <w:rFonts w:ascii="Arial" w:eastAsia="MS Mincho" w:hAnsi="Arial" w:cs="Arial"/>
          <w:b/>
          <w:bCs/>
          <w:sz w:val="24"/>
          <w:szCs w:val="24"/>
          <w:lang w:eastAsia="ja-JP"/>
        </w:rPr>
        <w:t>Ạ</w:t>
      </w:r>
      <w:r w:rsidRPr="002F4702">
        <w:rPr>
          <w:rFonts w:ascii="Arial" w:hAnsi="Arial" w:cs="Arial"/>
          <w:b/>
          <w:bCs/>
          <w:sz w:val="24"/>
          <w:szCs w:val="24"/>
        </w:rPr>
        <w:t xml:space="preserve">T DA CUỐNG BẸN </w:t>
      </w:r>
      <w:r w:rsidRPr="002F4702">
        <w:rPr>
          <w:rFonts w:ascii="Arial" w:hAnsi="Arial" w:cs="Arial"/>
          <w:b/>
          <w:bCs/>
          <w:sz w:val="24"/>
          <w:szCs w:val="24"/>
        </w:rPr>
        <w:br/>
        <w:t>TRONG TẠO HÌNH KHUYẾT PHẦN MỀM RỘNG VÙNG BÀN TAY</w:t>
      </w:r>
      <w:bookmarkEnd w:id="0"/>
    </w:p>
    <w:p w:rsidR="000F2F5D" w:rsidRPr="002F4702" w:rsidRDefault="000F2F5D" w:rsidP="000F2F5D">
      <w:pPr>
        <w:tabs>
          <w:tab w:val="left" w:pos="567"/>
          <w:tab w:val="left" w:pos="851"/>
        </w:tabs>
        <w:contextualSpacing/>
        <w:jc w:val="both"/>
        <w:rPr>
          <w:rFonts w:ascii="Arial" w:eastAsia="MS Mincho" w:hAnsi="Arial" w:cs="Arial"/>
          <w:b/>
          <w:bCs/>
          <w:sz w:val="24"/>
          <w:szCs w:val="24"/>
          <w:lang w:eastAsia="ja-JP"/>
        </w:rPr>
      </w:pPr>
    </w:p>
    <w:p w:rsidR="000F2F5D" w:rsidRPr="000F2F5D" w:rsidRDefault="000F2F5D" w:rsidP="000F2F5D">
      <w:pPr>
        <w:tabs>
          <w:tab w:val="left" w:pos="567"/>
          <w:tab w:val="left" w:pos="851"/>
        </w:tabs>
        <w:ind w:firstLine="567"/>
        <w:contextualSpacing/>
        <w:jc w:val="right"/>
        <w:rPr>
          <w:rFonts w:ascii="Arial" w:eastAsia="MS Mincho" w:hAnsi="Arial" w:cs="Arial"/>
          <w:b/>
          <w:i/>
          <w:iCs/>
          <w:sz w:val="22"/>
          <w:szCs w:val="24"/>
          <w:vertAlign w:val="superscript"/>
          <w:lang w:eastAsia="ja-JP"/>
        </w:rPr>
      </w:pPr>
      <w:r w:rsidRPr="000F2F5D">
        <w:rPr>
          <w:rFonts w:ascii="Arial" w:hAnsi="Arial" w:cs="Arial"/>
          <w:b/>
          <w:i/>
          <w:iCs/>
          <w:sz w:val="22"/>
          <w:szCs w:val="24"/>
        </w:rPr>
        <w:t>Phạm Hiếu Liê</w:t>
      </w:r>
      <w:r w:rsidRPr="000F2F5D">
        <w:rPr>
          <w:rFonts w:ascii="Arial" w:eastAsia="MS Mincho" w:hAnsi="Arial" w:cs="Arial"/>
          <w:b/>
          <w:i/>
          <w:iCs/>
          <w:sz w:val="22"/>
          <w:szCs w:val="24"/>
          <w:lang w:eastAsia="ja-JP"/>
        </w:rPr>
        <w:t xml:space="preserve">m </w:t>
      </w:r>
    </w:p>
    <w:p w:rsidR="000F2F5D" w:rsidRDefault="000F2F5D" w:rsidP="000F2F5D">
      <w:pPr>
        <w:tabs>
          <w:tab w:val="left" w:pos="567"/>
          <w:tab w:val="left" w:pos="851"/>
        </w:tabs>
        <w:ind w:right="100"/>
        <w:contextualSpacing/>
        <w:jc w:val="both"/>
        <w:rPr>
          <w:rFonts w:ascii="Arial" w:eastAsia="MS Mincho" w:hAnsi="Arial" w:cs="Arial"/>
          <w:bCs/>
          <w:i/>
          <w:sz w:val="24"/>
          <w:szCs w:val="24"/>
          <w:lang w:eastAsia="ja-JP"/>
        </w:rPr>
      </w:pPr>
    </w:p>
    <w:p w:rsidR="000F2F5D" w:rsidRPr="002F4702" w:rsidRDefault="000F2F5D" w:rsidP="000F2F5D">
      <w:pPr>
        <w:tabs>
          <w:tab w:val="left" w:pos="567"/>
          <w:tab w:val="left" w:pos="851"/>
        </w:tabs>
        <w:ind w:right="100"/>
        <w:contextualSpacing/>
        <w:jc w:val="both"/>
        <w:rPr>
          <w:rFonts w:ascii="Arial" w:eastAsia="MS Mincho" w:hAnsi="Arial" w:cs="Arial"/>
          <w:b/>
          <w:bCs/>
          <w:sz w:val="24"/>
          <w:szCs w:val="24"/>
          <w:lang w:eastAsia="ja-JP"/>
        </w:rPr>
      </w:pPr>
      <w:r w:rsidRPr="002F4702">
        <w:rPr>
          <w:rFonts w:ascii="Arial" w:eastAsia="MS Mincho" w:hAnsi="Arial" w:cs="Arial"/>
          <w:b/>
          <w:bCs/>
          <w:sz w:val="24"/>
          <w:szCs w:val="24"/>
          <w:lang w:eastAsia="ja-JP"/>
        </w:rPr>
        <w:t>TÓM TẮT</w:t>
      </w:r>
    </w:p>
    <w:p w:rsidR="000F2F5D" w:rsidRPr="002F4702" w:rsidRDefault="000F2F5D" w:rsidP="000F2F5D">
      <w:pPr>
        <w:tabs>
          <w:tab w:val="left" w:pos="567"/>
          <w:tab w:val="left" w:pos="851"/>
        </w:tabs>
        <w:ind w:right="100"/>
        <w:contextualSpacing/>
        <w:jc w:val="both"/>
        <w:rPr>
          <w:rFonts w:ascii="Arial" w:eastAsia="MS Mincho" w:hAnsi="Arial" w:cs="Arial"/>
          <w:bCs/>
          <w:sz w:val="24"/>
          <w:szCs w:val="24"/>
          <w:lang w:eastAsia="ja-JP"/>
        </w:rPr>
      </w:pPr>
      <w:r w:rsidRPr="002F4702">
        <w:rPr>
          <w:rFonts w:ascii="Arial" w:eastAsia="MS Mincho" w:hAnsi="Arial" w:cs="Arial"/>
          <w:b/>
          <w:bCs/>
          <w:sz w:val="24"/>
          <w:szCs w:val="24"/>
          <w:lang w:eastAsia="ja-JP"/>
        </w:rPr>
        <w:t>Đặt vấn đề:</w:t>
      </w:r>
      <w:r w:rsidRPr="002F4702">
        <w:rPr>
          <w:rFonts w:ascii="Arial" w:eastAsia="MS Mincho" w:hAnsi="Arial" w:cs="Arial"/>
          <w:bCs/>
          <w:sz w:val="24"/>
          <w:szCs w:val="24"/>
          <w:lang w:eastAsia="ja-JP"/>
        </w:rPr>
        <w:t xml:space="preserve"> Để điều trị các tổn thương khuyết phần mềm rộng vùng bàn tay ta có thể sử dụng vạt da cuống bẹn để tạo hình che phủ. </w:t>
      </w:r>
      <w:r w:rsidRPr="002F4702">
        <w:rPr>
          <w:rFonts w:ascii="Arial" w:eastAsia="MS Mincho" w:hAnsi="Arial" w:cs="Arial"/>
          <w:b/>
          <w:bCs/>
          <w:sz w:val="24"/>
          <w:szCs w:val="24"/>
          <w:lang w:eastAsia="ja-JP"/>
        </w:rPr>
        <w:t>Mục tiêu nghiên cứu:</w:t>
      </w:r>
      <w:r w:rsidRPr="002F4702">
        <w:rPr>
          <w:rFonts w:ascii="Arial" w:eastAsia="MS Mincho" w:hAnsi="Arial" w:cs="Arial"/>
          <w:bCs/>
          <w:sz w:val="24"/>
          <w:szCs w:val="24"/>
          <w:lang w:eastAsia="ja-JP"/>
        </w:rPr>
        <w:t xml:space="preserve"> Khảo sát đặc điểm lâm sàng của tổn thương khuyết phần mềm rộng vùng bàn tay được chỉ định sử dụng vạt da cuống bẹn; Đánh giá kết quả sử dụng vạt da cuống bẹn trong điều trị tổn thương khuyết phần mềm rộng vùng bàn tay. </w:t>
      </w:r>
      <w:r w:rsidRPr="002F4702">
        <w:rPr>
          <w:rFonts w:ascii="Arial" w:eastAsia="MS Mincho" w:hAnsi="Arial" w:cs="Arial"/>
          <w:b/>
          <w:bCs/>
          <w:sz w:val="24"/>
          <w:szCs w:val="24"/>
          <w:lang w:eastAsia="ja-JP"/>
        </w:rPr>
        <w:t>Phương pháp nghiên cứu:</w:t>
      </w:r>
      <w:r w:rsidRPr="002F4702">
        <w:rPr>
          <w:rFonts w:ascii="Arial" w:eastAsia="MS Mincho" w:hAnsi="Arial" w:cs="Arial"/>
          <w:bCs/>
          <w:sz w:val="24"/>
          <w:szCs w:val="24"/>
          <w:lang w:eastAsia="ja-JP"/>
        </w:rPr>
        <w:t xml:space="preserve"> Thiết kế nghiên cứu: Nghiên cứu các trường hợp bệnh; Tiêu chuẩn đánh giá kết quả: Đánh giá kết quả gần vào ngày thứ năm sau phẫu thuật, kết quả xa vào thời điểm ba tháng sau phẫu thuật. </w:t>
      </w:r>
      <w:r w:rsidRPr="002F4702">
        <w:rPr>
          <w:rFonts w:ascii="Arial" w:eastAsia="MS Mincho" w:hAnsi="Arial" w:cs="Arial"/>
          <w:b/>
          <w:bCs/>
          <w:sz w:val="24"/>
          <w:szCs w:val="24"/>
          <w:lang w:eastAsia="ja-JP"/>
        </w:rPr>
        <w:t>Kết quả và kết luận:</w:t>
      </w:r>
      <w:r w:rsidRPr="002F4702">
        <w:rPr>
          <w:rFonts w:ascii="Arial" w:eastAsia="MS Mincho" w:hAnsi="Arial" w:cs="Arial"/>
          <w:bCs/>
          <w:sz w:val="24"/>
          <w:szCs w:val="24"/>
          <w:lang w:eastAsia="ja-JP"/>
        </w:rPr>
        <w:t xml:space="preserve"> Vạt được đánh giá có độ an toàn cao với 100% vạt sống tốt. Chúng tôi đưa ra năm yếu tố để xem xét chỉ định cho vạt da cuống bẹn trong việc che phủ các tổn thương khuyết phần mềm rộng vùng bàn tay: </w:t>
      </w:r>
      <w:r w:rsidRPr="002F4702">
        <w:rPr>
          <w:rFonts w:ascii="Arial" w:hAnsi="Arial" w:cs="Arial"/>
          <w:sz w:val="24"/>
          <w:szCs w:val="24"/>
        </w:rPr>
        <w:t>tồn tại động mach mũ chậu nông để nuôi vạt da; tổn thương phối h</w:t>
      </w:r>
      <w:r w:rsidRPr="002F4702">
        <w:rPr>
          <w:rFonts w:ascii="Arial" w:eastAsia="MS Mincho" w:hAnsi="Arial" w:cs="Arial"/>
          <w:sz w:val="24"/>
          <w:szCs w:val="24"/>
          <w:lang w:eastAsia="ja-JP"/>
        </w:rPr>
        <w:t>ợ</w:t>
      </w:r>
      <w:r w:rsidRPr="002F4702">
        <w:rPr>
          <w:rFonts w:ascii="Arial" w:hAnsi="Arial" w:cs="Arial"/>
          <w:sz w:val="24"/>
          <w:szCs w:val="24"/>
        </w:rPr>
        <w:t>p tại bàn tay có diện tích mất da hơn hoặc bằng 50 cm</w:t>
      </w:r>
      <w:r w:rsidRPr="002F4702">
        <w:rPr>
          <w:rFonts w:ascii="Arial" w:hAnsi="Arial" w:cs="Arial"/>
          <w:sz w:val="24"/>
          <w:szCs w:val="24"/>
          <w:vertAlign w:val="superscript"/>
        </w:rPr>
        <w:t>2</w:t>
      </w:r>
      <w:r w:rsidRPr="002F4702">
        <w:rPr>
          <w:rFonts w:ascii="Arial" w:hAnsi="Arial" w:cs="Arial"/>
          <w:sz w:val="24"/>
          <w:szCs w:val="24"/>
        </w:rPr>
        <w:t>; vị trí tổn thương ở mọi nơi trên bàn tay, đặc biệt là vùng các ngón tay dài, mặt lòng và mặt lưng bàn tay; da</w:t>
      </w:r>
      <w:r w:rsidRPr="002F4702">
        <w:rPr>
          <w:rFonts w:ascii="Arial" w:eastAsia="MS Mincho" w:hAnsi="Arial" w:cs="Arial"/>
          <w:sz w:val="24"/>
          <w:szCs w:val="24"/>
          <w:lang w:eastAsia="ja-JP"/>
        </w:rPr>
        <w:t xml:space="preserve"> và </w:t>
      </w:r>
      <w:r w:rsidRPr="002F4702">
        <w:rPr>
          <w:rFonts w:ascii="Arial" w:hAnsi="Arial" w:cs="Arial"/>
          <w:sz w:val="24"/>
          <w:szCs w:val="24"/>
        </w:rPr>
        <w:t>cơ vùng bẹn nơi lấy vạt da không có bệnh lý</w:t>
      </w:r>
      <w:r w:rsidRPr="002F4702">
        <w:rPr>
          <w:rFonts w:ascii="Arial" w:eastAsia="MS Mincho" w:hAnsi="Arial" w:cs="Arial"/>
          <w:sz w:val="24"/>
          <w:szCs w:val="24"/>
          <w:lang w:eastAsia="ja-JP"/>
        </w:rPr>
        <w:t>.</w:t>
      </w:r>
    </w:p>
    <w:p w:rsidR="000F2F5D" w:rsidRPr="002F4702" w:rsidRDefault="000F2F5D" w:rsidP="000F2F5D">
      <w:pPr>
        <w:tabs>
          <w:tab w:val="left" w:pos="567"/>
          <w:tab w:val="left" w:pos="851"/>
        </w:tabs>
        <w:ind w:right="100"/>
        <w:contextualSpacing/>
        <w:jc w:val="both"/>
        <w:rPr>
          <w:rFonts w:ascii="Arial" w:eastAsia="MS Mincho" w:hAnsi="Arial" w:cs="Arial"/>
          <w:b/>
          <w:bCs/>
          <w:sz w:val="24"/>
          <w:szCs w:val="24"/>
          <w:lang w:eastAsia="ja-JP"/>
        </w:rPr>
      </w:pPr>
    </w:p>
    <w:p w:rsidR="000F2F5D" w:rsidRPr="002F4702" w:rsidRDefault="000F2F5D" w:rsidP="000F2F5D">
      <w:pPr>
        <w:tabs>
          <w:tab w:val="left" w:pos="567"/>
          <w:tab w:val="left" w:pos="851"/>
        </w:tabs>
        <w:ind w:right="100"/>
        <w:contextualSpacing/>
        <w:jc w:val="both"/>
        <w:rPr>
          <w:rFonts w:ascii="Arial" w:eastAsia="MS Mincho" w:hAnsi="Arial" w:cs="Arial"/>
          <w:bCs/>
          <w:sz w:val="24"/>
          <w:szCs w:val="24"/>
          <w:lang w:eastAsia="ja-JP"/>
        </w:rPr>
      </w:pPr>
      <w:r w:rsidRPr="002F4702">
        <w:rPr>
          <w:rFonts w:ascii="Arial" w:eastAsia="MS Mincho" w:hAnsi="Arial" w:cs="Arial"/>
          <w:b/>
          <w:bCs/>
          <w:sz w:val="24"/>
          <w:szCs w:val="24"/>
          <w:lang w:eastAsia="ja-JP"/>
        </w:rPr>
        <w:t xml:space="preserve">Từ khóa: </w:t>
      </w:r>
      <w:r w:rsidRPr="002F4702">
        <w:rPr>
          <w:rFonts w:ascii="Arial" w:eastAsia="MS Mincho" w:hAnsi="Arial" w:cs="Arial"/>
          <w:bCs/>
          <w:sz w:val="24"/>
          <w:szCs w:val="24"/>
          <w:lang w:eastAsia="ja-JP"/>
        </w:rPr>
        <w:t>Tổn thương khuyết phần mềm rộng vùng bàn tay; Vạt da cuống bẹn.</w:t>
      </w:r>
    </w:p>
    <w:p w:rsidR="000F2F5D" w:rsidRPr="002F4702" w:rsidRDefault="000F2F5D" w:rsidP="000F2F5D">
      <w:pPr>
        <w:tabs>
          <w:tab w:val="left" w:pos="567"/>
          <w:tab w:val="left" w:pos="851"/>
        </w:tabs>
        <w:ind w:right="100"/>
        <w:contextualSpacing/>
        <w:jc w:val="both"/>
        <w:rPr>
          <w:rFonts w:ascii="Arial" w:eastAsia="MS Mincho" w:hAnsi="Arial" w:cs="Arial"/>
          <w:b/>
          <w:bCs/>
          <w:sz w:val="24"/>
          <w:szCs w:val="24"/>
          <w:lang w:eastAsia="ja-JP"/>
        </w:rPr>
      </w:pPr>
    </w:p>
    <w:p w:rsidR="000F2F5D" w:rsidRDefault="000F2F5D" w:rsidP="000F2F5D">
      <w:pPr>
        <w:tabs>
          <w:tab w:val="left" w:pos="567"/>
          <w:tab w:val="left" w:pos="851"/>
        </w:tabs>
        <w:ind w:right="100"/>
        <w:contextualSpacing/>
        <w:jc w:val="both"/>
        <w:rPr>
          <w:rFonts w:ascii="Arial" w:eastAsia="MS Mincho" w:hAnsi="Arial" w:cs="Arial"/>
          <w:b/>
          <w:bCs/>
          <w:sz w:val="24"/>
          <w:szCs w:val="24"/>
          <w:lang w:eastAsia="ja-JP"/>
        </w:rPr>
      </w:pPr>
      <w:r w:rsidRPr="002F4702">
        <w:rPr>
          <w:rFonts w:ascii="Arial" w:eastAsia="MS Mincho" w:hAnsi="Arial" w:cs="Arial"/>
          <w:b/>
          <w:bCs/>
          <w:sz w:val="24"/>
          <w:szCs w:val="24"/>
          <w:lang w:eastAsia="ja-JP"/>
        </w:rPr>
        <w:t>SUMMARY</w:t>
      </w:r>
    </w:p>
    <w:p w:rsidR="000F2F5D" w:rsidRPr="002F4702" w:rsidRDefault="000F2F5D" w:rsidP="000F2F5D">
      <w:pPr>
        <w:tabs>
          <w:tab w:val="left" w:pos="567"/>
          <w:tab w:val="left" w:pos="851"/>
        </w:tabs>
        <w:contextualSpacing/>
        <w:jc w:val="center"/>
        <w:rPr>
          <w:rFonts w:ascii="Arial" w:eastAsia="MS Mincho" w:hAnsi="Arial" w:cs="Arial"/>
          <w:b/>
          <w:bCs/>
          <w:sz w:val="24"/>
          <w:szCs w:val="24"/>
          <w:lang w:eastAsia="ja-JP"/>
        </w:rPr>
      </w:pPr>
      <w:r w:rsidRPr="002F4702">
        <w:rPr>
          <w:rFonts w:ascii="Arial" w:eastAsia="MS Mincho" w:hAnsi="Arial" w:cs="Arial"/>
          <w:b/>
          <w:bCs/>
          <w:sz w:val="24"/>
          <w:szCs w:val="24"/>
          <w:lang w:eastAsia="ja-JP"/>
        </w:rPr>
        <w:t>EVALUATION OF THE EFFICIENCY OF USING THE PECICLE GROIN FLAPS</w:t>
      </w:r>
    </w:p>
    <w:p w:rsidR="000F2F5D" w:rsidRPr="002F4702" w:rsidRDefault="000F2F5D" w:rsidP="000F2F5D">
      <w:pPr>
        <w:tabs>
          <w:tab w:val="left" w:pos="567"/>
          <w:tab w:val="left" w:pos="851"/>
        </w:tabs>
        <w:contextualSpacing/>
        <w:jc w:val="center"/>
        <w:rPr>
          <w:rFonts w:ascii="Arial" w:eastAsia="MS Mincho" w:hAnsi="Arial" w:cs="Arial"/>
          <w:sz w:val="24"/>
          <w:szCs w:val="24"/>
          <w:lang w:eastAsia="ja-JP"/>
        </w:rPr>
      </w:pPr>
      <w:r w:rsidRPr="002F4702">
        <w:rPr>
          <w:rFonts w:ascii="Arial" w:eastAsia="MS Mincho" w:hAnsi="Arial" w:cs="Arial"/>
          <w:b/>
          <w:bCs/>
          <w:sz w:val="24"/>
          <w:szCs w:val="24"/>
          <w:lang w:eastAsia="ja-JP"/>
        </w:rPr>
        <w:t>IN THE RECONSTRUCTION OF THE EXTENSIVE LOSS OF HAND SOFT TISSUE</w:t>
      </w:r>
    </w:p>
    <w:p w:rsidR="000F2F5D" w:rsidRPr="002F4702" w:rsidRDefault="000F2F5D" w:rsidP="000F2F5D">
      <w:pPr>
        <w:tabs>
          <w:tab w:val="left" w:pos="567"/>
          <w:tab w:val="left" w:pos="851"/>
        </w:tabs>
        <w:ind w:right="100"/>
        <w:contextualSpacing/>
        <w:jc w:val="both"/>
        <w:rPr>
          <w:rFonts w:ascii="Arial" w:eastAsia="MS Mincho" w:hAnsi="Arial" w:cs="Arial"/>
          <w:b/>
          <w:bCs/>
          <w:sz w:val="24"/>
          <w:szCs w:val="24"/>
          <w:lang w:eastAsia="ja-JP"/>
        </w:rPr>
      </w:pPr>
    </w:p>
    <w:p w:rsidR="000F2F5D" w:rsidRPr="002F4702" w:rsidRDefault="000F2F5D" w:rsidP="000F2F5D">
      <w:pPr>
        <w:tabs>
          <w:tab w:val="left" w:pos="567"/>
          <w:tab w:val="left" w:pos="851"/>
        </w:tabs>
        <w:ind w:right="100"/>
        <w:contextualSpacing/>
        <w:jc w:val="both"/>
        <w:rPr>
          <w:rFonts w:ascii="Arial" w:eastAsia="MS Mincho" w:hAnsi="Arial" w:cs="Arial"/>
          <w:bCs/>
          <w:sz w:val="24"/>
          <w:szCs w:val="24"/>
          <w:lang w:eastAsia="ja-JP"/>
        </w:rPr>
      </w:pPr>
      <w:r w:rsidRPr="002F4702">
        <w:rPr>
          <w:rFonts w:ascii="Arial" w:eastAsia="MS Mincho" w:hAnsi="Arial" w:cs="Arial"/>
          <w:b/>
          <w:bCs/>
          <w:sz w:val="24"/>
          <w:szCs w:val="24"/>
          <w:lang w:eastAsia="ja-JP"/>
        </w:rPr>
        <w:t>Background:</w:t>
      </w:r>
      <w:r w:rsidRPr="002F4702">
        <w:rPr>
          <w:rFonts w:ascii="Arial" w:eastAsia="MS Mincho" w:hAnsi="Arial" w:cs="Arial"/>
          <w:bCs/>
          <w:sz w:val="24"/>
          <w:szCs w:val="24"/>
          <w:lang w:eastAsia="ja-JP"/>
        </w:rPr>
        <w:t xml:space="preserve"> There are many methods to treat the extensive loss of hand soft tissue and one of them is the pedicle groin flap. </w:t>
      </w:r>
      <w:r w:rsidRPr="002F4702">
        <w:rPr>
          <w:rFonts w:ascii="Arial" w:eastAsia="MS Mincho" w:hAnsi="Arial" w:cs="Arial"/>
          <w:b/>
          <w:bCs/>
          <w:sz w:val="24"/>
          <w:szCs w:val="24"/>
          <w:lang w:eastAsia="ja-JP"/>
        </w:rPr>
        <w:t>Objective:</w:t>
      </w:r>
      <w:r w:rsidRPr="002F4702">
        <w:rPr>
          <w:rFonts w:ascii="Arial" w:eastAsia="MS Mincho" w:hAnsi="Arial" w:cs="Arial"/>
          <w:bCs/>
          <w:sz w:val="24"/>
          <w:szCs w:val="24"/>
          <w:lang w:eastAsia="ja-JP"/>
        </w:rPr>
        <w:t xml:space="preserve"> Investigate clinic characteristics of the extensive loss of hand soft tissue indicated using the pedicle groin flap; Evaluation of the efficiency</w:t>
      </w:r>
      <w:bookmarkStart w:id="1" w:name="_GoBack"/>
      <w:bookmarkEnd w:id="1"/>
      <w:r w:rsidRPr="002F4702">
        <w:rPr>
          <w:rFonts w:ascii="Arial" w:eastAsia="MS Mincho" w:hAnsi="Arial" w:cs="Arial"/>
          <w:bCs/>
          <w:sz w:val="24"/>
          <w:szCs w:val="24"/>
          <w:lang w:eastAsia="ja-JP"/>
        </w:rPr>
        <w:t xml:space="preserve"> of using the pedicle groin flap of the extensive loss of hand soft tissue. </w:t>
      </w:r>
      <w:r w:rsidRPr="002F4702">
        <w:rPr>
          <w:rFonts w:ascii="Arial" w:eastAsia="MS Mincho" w:hAnsi="Arial" w:cs="Arial"/>
          <w:b/>
          <w:bCs/>
          <w:sz w:val="24"/>
          <w:szCs w:val="24"/>
          <w:lang w:eastAsia="ja-JP"/>
        </w:rPr>
        <w:t xml:space="preserve">Method: </w:t>
      </w:r>
      <w:r w:rsidRPr="002F4702">
        <w:rPr>
          <w:rFonts w:ascii="Arial" w:eastAsia="MS Mincho" w:hAnsi="Arial" w:cs="Arial"/>
          <w:bCs/>
          <w:sz w:val="24"/>
          <w:szCs w:val="24"/>
          <w:lang w:eastAsia="ja-JP"/>
        </w:rPr>
        <w:t xml:space="preserve">Research designing: Case series; Standard of result investigation: Early relt in five day post-operative, lately result in three month post-operative. </w:t>
      </w:r>
      <w:r w:rsidRPr="002F4702">
        <w:rPr>
          <w:rFonts w:ascii="Arial" w:eastAsia="MS Mincho" w:hAnsi="Arial" w:cs="Arial"/>
          <w:b/>
          <w:bCs/>
          <w:sz w:val="24"/>
          <w:szCs w:val="24"/>
          <w:lang w:eastAsia="ja-JP"/>
        </w:rPr>
        <w:t>Results and conclusion:</w:t>
      </w:r>
      <w:r w:rsidRPr="002F4702">
        <w:rPr>
          <w:rFonts w:ascii="Arial" w:eastAsia="MS Mincho" w:hAnsi="Arial" w:cs="Arial"/>
          <w:bCs/>
          <w:sz w:val="24"/>
          <w:szCs w:val="24"/>
          <w:lang w:eastAsia="ja-JP"/>
        </w:rPr>
        <w:t xml:space="preserve"> The pedicle groin flap has very high safety with all flaps in good living sate. Five factors to investigate in indication of pedicle groin flap are: existence of superficial circumflex artery, area of wound in the hand greater or equal </w:t>
      </w:r>
      <w:r w:rsidRPr="002F4702">
        <w:rPr>
          <w:rFonts w:ascii="Arial" w:hAnsi="Arial" w:cs="Arial"/>
          <w:sz w:val="24"/>
          <w:szCs w:val="24"/>
        </w:rPr>
        <w:t>50 cm</w:t>
      </w:r>
      <w:r w:rsidRPr="002F4702">
        <w:rPr>
          <w:rFonts w:ascii="Arial" w:hAnsi="Arial" w:cs="Arial"/>
          <w:sz w:val="24"/>
          <w:szCs w:val="24"/>
          <w:vertAlign w:val="superscript"/>
        </w:rPr>
        <w:t>2</w:t>
      </w:r>
      <w:r w:rsidRPr="002F4702">
        <w:rPr>
          <w:rFonts w:ascii="Arial" w:eastAsia="MS Mincho" w:hAnsi="Arial" w:cs="Arial"/>
          <w:sz w:val="24"/>
          <w:szCs w:val="24"/>
          <w:lang w:eastAsia="ja-JP"/>
        </w:rPr>
        <w:t>, position of wound especially in palm or back or fingers of the hand, area of groin do not have any disease.</w:t>
      </w:r>
      <w:r w:rsidRPr="002F4702">
        <w:rPr>
          <w:rFonts w:ascii="Arial" w:eastAsia="MS Mincho" w:hAnsi="Arial" w:cs="Arial"/>
          <w:bCs/>
          <w:sz w:val="24"/>
          <w:szCs w:val="24"/>
          <w:lang w:eastAsia="ja-JP"/>
        </w:rPr>
        <w:t xml:space="preserve"> </w:t>
      </w:r>
    </w:p>
    <w:p w:rsidR="000F2F5D" w:rsidRPr="002F4702" w:rsidRDefault="000F2F5D" w:rsidP="000F2F5D">
      <w:pPr>
        <w:tabs>
          <w:tab w:val="left" w:pos="567"/>
          <w:tab w:val="left" w:pos="851"/>
        </w:tabs>
        <w:ind w:right="100"/>
        <w:contextualSpacing/>
        <w:jc w:val="both"/>
        <w:rPr>
          <w:rFonts w:ascii="Arial" w:eastAsia="MS Mincho" w:hAnsi="Arial" w:cs="Arial"/>
          <w:bCs/>
          <w:sz w:val="24"/>
          <w:szCs w:val="24"/>
          <w:lang w:eastAsia="ja-JP"/>
        </w:rPr>
      </w:pPr>
    </w:p>
    <w:p w:rsidR="000F2F5D" w:rsidRPr="002F4702" w:rsidRDefault="000F2F5D" w:rsidP="000F2F5D">
      <w:pPr>
        <w:tabs>
          <w:tab w:val="left" w:pos="567"/>
          <w:tab w:val="left" w:pos="851"/>
        </w:tabs>
        <w:ind w:right="100"/>
        <w:contextualSpacing/>
        <w:jc w:val="both"/>
        <w:rPr>
          <w:rFonts w:ascii="Arial" w:eastAsia="MS Mincho" w:hAnsi="Arial" w:cs="Arial"/>
          <w:bCs/>
          <w:sz w:val="24"/>
          <w:szCs w:val="24"/>
          <w:lang w:eastAsia="ja-JP"/>
        </w:rPr>
      </w:pPr>
      <w:r w:rsidRPr="002F4702">
        <w:rPr>
          <w:rFonts w:ascii="Arial" w:eastAsia="MS Mincho" w:hAnsi="Arial" w:cs="Arial"/>
          <w:b/>
          <w:bCs/>
          <w:sz w:val="24"/>
          <w:szCs w:val="24"/>
          <w:lang w:eastAsia="ja-JP"/>
        </w:rPr>
        <w:t>Key word:</w:t>
      </w:r>
      <w:r w:rsidRPr="002F4702">
        <w:rPr>
          <w:rFonts w:ascii="Arial" w:eastAsia="MS Mincho" w:hAnsi="Arial" w:cs="Arial"/>
          <w:bCs/>
          <w:sz w:val="24"/>
          <w:szCs w:val="24"/>
          <w:lang w:eastAsia="ja-JP"/>
        </w:rPr>
        <w:t xml:space="preserve"> Extensive loss of hand soft tissue; Pedicle groin flap.</w:t>
      </w:r>
    </w:p>
    <w:p w:rsidR="008256DB" w:rsidRPr="000F2F5D" w:rsidRDefault="008256DB" w:rsidP="000F2F5D"/>
    <w:sectPr w:rsidR="008256DB" w:rsidRPr="000F2F5D">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34CF" w:rsidRDefault="00DC34CF" w:rsidP="00CC06EC">
      <w:r>
        <w:separator/>
      </w:r>
    </w:p>
  </w:endnote>
  <w:endnote w:type="continuationSeparator" w:id="0">
    <w:p w:rsidR="00DC34CF" w:rsidRDefault="00DC34CF" w:rsidP="00CC0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34CF" w:rsidRDefault="00DC34CF" w:rsidP="00CC06EC">
      <w:r>
        <w:separator/>
      </w:r>
    </w:p>
  </w:footnote>
  <w:footnote w:type="continuationSeparator" w:id="0">
    <w:p w:rsidR="00DC34CF" w:rsidRDefault="00DC34CF" w:rsidP="00CC06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3A561CA"/>
    <w:multiLevelType w:val="hybridMultilevel"/>
    <w:tmpl w:val="F61AD52E"/>
    <w:lvl w:ilvl="0" w:tplc="98D6B358">
      <w:start w:val="2"/>
      <w:numFmt w:val="bullet"/>
      <w:lvlText w:val="-"/>
      <w:lvlJc w:val="left"/>
      <w:pPr>
        <w:ind w:left="1287" w:hanging="360"/>
      </w:pPr>
      <w:rPr>
        <w:rFonts w:ascii="Times New Roman" w:eastAsia="MS Mincho" w:hAnsi="Times New Roman" w:cs="Times New Roman" w:hint="default"/>
      </w:rPr>
    </w:lvl>
    <w:lvl w:ilvl="1" w:tplc="AFB8CA64"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A27"/>
    <w:rsid w:val="000020E0"/>
    <w:rsid w:val="000F2F5D"/>
    <w:rsid w:val="00217C8B"/>
    <w:rsid w:val="0076735B"/>
    <w:rsid w:val="008256DB"/>
    <w:rsid w:val="00996A27"/>
    <w:rsid w:val="00CC06EC"/>
    <w:rsid w:val="00DC34CF"/>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86C2BC-A619-4E2D-9358-58B98F151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06EC"/>
    <w:pPr>
      <w:overflowPunct w:val="0"/>
      <w:autoSpaceDE w:val="0"/>
      <w:autoSpaceDN w:val="0"/>
      <w:adjustRightInd w:val="0"/>
      <w:spacing w:after="0" w:line="240" w:lineRule="auto"/>
      <w:textAlignment w:val="baseline"/>
    </w:pPr>
    <w:rPr>
      <w:rFonts w:ascii="Tahoma" w:eastAsia="Times New Roman" w:hAnsi="Tahoma" w:cs="Tahoma"/>
      <w:color w:val="000000"/>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Footnote,Footnote + Arial,10 pt,Black,ftref,(NECG) Footnote Reference,16 Point,Superscript 6 Point"/>
    <w:semiHidden/>
    <w:rsid w:val="00CC06EC"/>
    <w:rPr>
      <w:vertAlign w:val="superscript"/>
    </w:rPr>
  </w:style>
  <w:style w:type="character" w:styleId="Hyperlink">
    <w:name w:val="Hyperlink"/>
    <w:rsid w:val="0076735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353</Words>
  <Characters>2014</Characters>
  <Application>Microsoft Office Word</Application>
  <DocSecurity>0</DocSecurity>
  <Lines>16</Lines>
  <Paragraphs>4</Paragraphs>
  <ScaleCrop>false</ScaleCrop>
  <Company/>
  <LinksUpToDate>false</LinksUpToDate>
  <CharactersWithSpaces>2363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 PC</dc:creator>
  <cp:keywords/>
  <dc:description/>
  <cp:lastModifiedBy>Administrator PC</cp:lastModifiedBy>
  <cp:revision>4</cp:revision>
  <dcterms:created xsi:type="dcterms:W3CDTF">2015-08-17T08:53:00Z</dcterms:created>
  <dcterms:modified xsi:type="dcterms:W3CDTF">2015-12-30T08:07:00Z</dcterms:modified>
</cp:coreProperties>
</file>