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9C" w:rsidRPr="003D109C" w:rsidRDefault="003D109C" w:rsidP="003D109C">
      <w:pPr>
        <w:spacing w:before="120" w:after="120"/>
        <w:jc w:val="center"/>
        <w:rPr>
          <w:rFonts w:ascii="Arial" w:hAnsi="Arial" w:cs="Arial"/>
          <w:b/>
          <w:bCs/>
          <w:sz w:val="28"/>
          <w:szCs w:val="24"/>
        </w:rPr>
      </w:pPr>
      <w:r w:rsidRPr="003D109C">
        <w:rPr>
          <w:rFonts w:ascii="Arial" w:hAnsi="Arial" w:cs="Arial"/>
          <w:b/>
          <w:bCs/>
          <w:sz w:val="28"/>
          <w:szCs w:val="24"/>
        </w:rPr>
        <w:t>NGHIÊN CỨU TỶ LỆ MỘT SỐ ĐỘT BIẾN GEN Ở BỆNH NHÂN LƠ XÊ MI CẤP DÒNG LYMPHO TẠI VIỆN HUYẾT HỌC – TRUYỀN MÁU TRUNG ƯƠNG</w:t>
      </w:r>
    </w:p>
    <w:p w:rsidR="003D109C" w:rsidRPr="002F4702" w:rsidRDefault="003D109C" w:rsidP="003D109C">
      <w:pPr>
        <w:contextualSpacing/>
        <w:jc w:val="right"/>
        <w:rPr>
          <w:rFonts w:ascii="Arial" w:hAnsi="Arial" w:cs="Arial"/>
          <w:i/>
          <w:iCs/>
          <w:sz w:val="24"/>
          <w:szCs w:val="24"/>
        </w:rPr>
      </w:pPr>
      <w:r w:rsidRPr="002F4702">
        <w:rPr>
          <w:rFonts w:ascii="Arial" w:hAnsi="Arial" w:cs="Arial"/>
          <w:i/>
          <w:iCs/>
          <w:sz w:val="24"/>
          <w:szCs w:val="24"/>
        </w:rPr>
        <w:t xml:space="preserve">Nguyễn Vũ Bảo Anh*, Nguyễn Hà Thanh*, </w:t>
      </w:r>
    </w:p>
    <w:p w:rsidR="003D109C" w:rsidRPr="002F4702" w:rsidRDefault="003D109C" w:rsidP="003D109C">
      <w:pPr>
        <w:contextualSpacing/>
        <w:jc w:val="right"/>
        <w:rPr>
          <w:rFonts w:ascii="Arial" w:hAnsi="Arial" w:cs="Arial"/>
          <w:i/>
          <w:iCs/>
          <w:sz w:val="24"/>
          <w:szCs w:val="24"/>
        </w:rPr>
      </w:pPr>
      <w:r w:rsidRPr="002F4702">
        <w:rPr>
          <w:rFonts w:ascii="Arial" w:hAnsi="Arial" w:cs="Arial"/>
          <w:i/>
          <w:iCs/>
          <w:sz w:val="24"/>
          <w:szCs w:val="24"/>
        </w:rPr>
        <w:t>Vũ Thị Bích Hường**, Trần Đắc Long*</w:t>
      </w:r>
    </w:p>
    <w:p w:rsidR="003D109C" w:rsidRPr="002F4702" w:rsidRDefault="003D109C" w:rsidP="003D109C">
      <w:pPr>
        <w:contextualSpacing/>
        <w:jc w:val="both"/>
        <w:rPr>
          <w:rFonts w:ascii="Arial" w:hAnsi="Arial" w:cs="Arial"/>
          <w:b/>
          <w:bCs/>
          <w:sz w:val="24"/>
          <w:szCs w:val="24"/>
        </w:rPr>
      </w:pPr>
    </w:p>
    <w:p w:rsidR="003D109C" w:rsidRPr="002F4702" w:rsidRDefault="003D109C" w:rsidP="003D109C">
      <w:pPr>
        <w:contextualSpacing/>
        <w:jc w:val="both"/>
        <w:rPr>
          <w:rFonts w:ascii="Arial" w:hAnsi="Arial" w:cs="Arial"/>
          <w:b/>
          <w:bCs/>
          <w:sz w:val="24"/>
          <w:szCs w:val="24"/>
        </w:rPr>
      </w:pPr>
      <w:r w:rsidRPr="002F4702">
        <w:rPr>
          <w:rFonts w:ascii="Arial" w:hAnsi="Arial" w:cs="Arial"/>
          <w:b/>
          <w:bCs/>
          <w:sz w:val="24"/>
          <w:szCs w:val="24"/>
        </w:rPr>
        <w:t>TÓM TẮT</w:t>
      </w:r>
    </w:p>
    <w:p w:rsidR="003D109C" w:rsidRPr="002F4702" w:rsidRDefault="003D109C" w:rsidP="003D109C">
      <w:pPr>
        <w:ind w:firstLine="720"/>
        <w:contextualSpacing/>
        <w:jc w:val="both"/>
        <w:rPr>
          <w:rFonts w:ascii="Arial" w:hAnsi="Arial" w:cs="Arial"/>
          <w:sz w:val="24"/>
          <w:szCs w:val="24"/>
        </w:rPr>
      </w:pPr>
      <w:r w:rsidRPr="002F4702">
        <w:rPr>
          <w:rFonts w:ascii="Arial" w:hAnsi="Arial" w:cs="Arial"/>
          <w:b/>
          <w:bCs/>
          <w:sz w:val="24"/>
          <w:szCs w:val="24"/>
        </w:rPr>
        <w:t>Mục tiêu</w:t>
      </w:r>
      <w:r w:rsidRPr="002F4702">
        <w:rPr>
          <w:rFonts w:ascii="Arial" w:hAnsi="Arial" w:cs="Arial"/>
          <w:sz w:val="24"/>
          <w:szCs w:val="24"/>
        </w:rPr>
        <w:t xml:space="preserve">: nghiên cứu tỷ lệ xuất hiện một số đột biến gen ở bệnh nhân lơ xê mi cấp dòng lympho. </w:t>
      </w:r>
      <w:r w:rsidRPr="002F4702">
        <w:rPr>
          <w:rFonts w:ascii="Arial" w:hAnsi="Arial" w:cs="Arial"/>
          <w:b/>
          <w:bCs/>
          <w:sz w:val="24"/>
          <w:szCs w:val="24"/>
        </w:rPr>
        <w:t>Đối tượng và phương pháp nghiên cứu</w:t>
      </w:r>
      <w:r w:rsidRPr="002F4702">
        <w:rPr>
          <w:rFonts w:ascii="Arial" w:hAnsi="Arial" w:cs="Arial"/>
          <w:sz w:val="24"/>
          <w:szCs w:val="24"/>
        </w:rPr>
        <w:t xml:space="preserve">: gồm 62 bệnh nhân mới được chẩn đoán xác định Lơ xê mi cấp dòng lympho theo tiêu chuẩn của FAB có sửa đổi bổ sung năm 1986, vào điều trị tại Viện Huyết Học Truyền Máu TW trong thời gian từ tháng 01-2013 đến tháng 03-2015. </w:t>
      </w:r>
      <w:r w:rsidRPr="002F4702">
        <w:rPr>
          <w:rFonts w:ascii="Arial" w:hAnsi="Arial" w:cs="Arial"/>
          <w:b/>
          <w:bCs/>
          <w:sz w:val="24"/>
          <w:szCs w:val="24"/>
        </w:rPr>
        <w:t>Kết quả và kết luận</w:t>
      </w:r>
      <w:r w:rsidRPr="002F4702">
        <w:rPr>
          <w:rFonts w:ascii="Arial" w:hAnsi="Arial" w:cs="Arial"/>
          <w:sz w:val="24"/>
          <w:szCs w:val="24"/>
        </w:rPr>
        <w:t>: tuổi trung bình là 16.7, tỷ lệ nam/nữ là 1.3:1, lơ xê mi cấp thể L2 chiếm tỷ lệ cao nhất (79%). Chúng tôi gặp tỷ lệ cao bệnh nhân có các đột biến gen: BCR/ABL p190 (11.3%), BCR/ABL p210 (9.7%), E2A/PBX1 (21%), MLL/AF4 (1.6%), TEL/AML1 (8.1%).</w:t>
      </w:r>
    </w:p>
    <w:p w:rsidR="003D109C" w:rsidRPr="002F4702" w:rsidRDefault="003D109C" w:rsidP="003D109C">
      <w:pPr>
        <w:ind w:firstLine="720"/>
        <w:contextualSpacing/>
        <w:jc w:val="both"/>
        <w:rPr>
          <w:rFonts w:ascii="Arial" w:hAnsi="Arial" w:cs="Arial"/>
          <w:sz w:val="24"/>
          <w:szCs w:val="24"/>
        </w:rPr>
      </w:pPr>
      <w:r w:rsidRPr="002F4702">
        <w:rPr>
          <w:rFonts w:ascii="Arial" w:hAnsi="Arial" w:cs="Arial"/>
          <w:b/>
          <w:bCs/>
          <w:sz w:val="24"/>
          <w:szCs w:val="24"/>
        </w:rPr>
        <w:t>T</w:t>
      </w:r>
      <w:bookmarkStart w:id="0" w:name="_GoBack"/>
      <w:bookmarkEnd w:id="0"/>
      <w:r w:rsidRPr="002F4702">
        <w:rPr>
          <w:rFonts w:ascii="Arial" w:hAnsi="Arial" w:cs="Arial"/>
          <w:b/>
          <w:bCs/>
          <w:sz w:val="24"/>
          <w:szCs w:val="24"/>
        </w:rPr>
        <w:t>ừ khóa</w:t>
      </w:r>
      <w:r w:rsidRPr="002F4702">
        <w:rPr>
          <w:rFonts w:ascii="Arial" w:hAnsi="Arial" w:cs="Arial"/>
          <w:sz w:val="24"/>
          <w:szCs w:val="24"/>
        </w:rPr>
        <w:t>: Lơ xê mi cấp dòng lympho, BCR/ABL, MLL/AF4, TEL/AML1, E2A/PBX1.</w:t>
      </w:r>
    </w:p>
    <w:p w:rsidR="003D109C" w:rsidRDefault="003D109C" w:rsidP="003D109C">
      <w:pPr>
        <w:contextualSpacing/>
        <w:jc w:val="both"/>
        <w:rPr>
          <w:rFonts w:ascii="Arial" w:hAnsi="Arial" w:cs="Arial"/>
          <w:b/>
          <w:bCs/>
          <w:sz w:val="24"/>
          <w:szCs w:val="24"/>
        </w:rPr>
      </w:pPr>
    </w:p>
    <w:p w:rsidR="003D109C" w:rsidRPr="002F4702" w:rsidRDefault="003D109C" w:rsidP="003D109C">
      <w:pPr>
        <w:contextualSpacing/>
        <w:jc w:val="both"/>
        <w:rPr>
          <w:rFonts w:ascii="Arial" w:hAnsi="Arial" w:cs="Arial"/>
          <w:b/>
          <w:bCs/>
          <w:sz w:val="24"/>
          <w:szCs w:val="24"/>
        </w:rPr>
      </w:pPr>
      <w:r w:rsidRPr="002F4702">
        <w:rPr>
          <w:rFonts w:ascii="Arial" w:hAnsi="Arial" w:cs="Arial"/>
          <w:b/>
          <w:bCs/>
          <w:sz w:val="24"/>
          <w:szCs w:val="24"/>
        </w:rPr>
        <w:t>SUMMARY</w:t>
      </w:r>
    </w:p>
    <w:p w:rsidR="003D109C" w:rsidRDefault="003D109C" w:rsidP="003D109C">
      <w:pPr>
        <w:contextualSpacing/>
        <w:jc w:val="center"/>
        <w:rPr>
          <w:rFonts w:ascii="Arial" w:hAnsi="Arial" w:cs="Arial"/>
          <w:b/>
          <w:bCs/>
          <w:sz w:val="24"/>
          <w:szCs w:val="24"/>
        </w:rPr>
      </w:pPr>
      <w:r w:rsidRPr="002F4702">
        <w:rPr>
          <w:rFonts w:ascii="Arial" w:hAnsi="Arial" w:cs="Arial"/>
          <w:b/>
          <w:bCs/>
          <w:sz w:val="24"/>
          <w:szCs w:val="24"/>
        </w:rPr>
        <w:t>Study on the genetic mutation in acute lymphoblastic leukemia patients in National Institute of Hematology and Blood Transfusion</w:t>
      </w:r>
    </w:p>
    <w:p w:rsidR="003D109C" w:rsidRPr="002F4702" w:rsidRDefault="003D109C" w:rsidP="003D109C">
      <w:pPr>
        <w:contextualSpacing/>
        <w:jc w:val="both"/>
        <w:rPr>
          <w:rFonts w:ascii="Arial" w:hAnsi="Arial" w:cs="Arial"/>
          <w:b/>
          <w:bCs/>
          <w:sz w:val="24"/>
          <w:szCs w:val="24"/>
        </w:rPr>
      </w:pPr>
    </w:p>
    <w:p w:rsidR="003D109C" w:rsidRPr="002F4702" w:rsidRDefault="003D109C" w:rsidP="003D109C">
      <w:pPr>
        <w:ind w:firstLine="720"/>
        <w:contextualSpacing/>
        <w:jc w:val="both"/>
        <w:rPr>
          <w:rFonts w:ascii="Arial" w:hAnsi="Arial" w:cs="Arial"/>
          <w:sz w:val="24"/>
          <w:szCs w:val="24"/>
        </w:rPr>
      </w:pPr>
      <w:r w:rsidRPr="002F4702">
        <w:rPr>
          <w:rFonts w:ascii="Arial" w:hAnsi="Arial" w:cs="Arial"/>
          <w:b/>
          <w:bCs/>
          <w:sz w:val="24"/>
          <w:szCs w:val="24"/>
        </w:rPr>
        <w:t>Ojective</w:t>
      </w:r>
      <w:r w:rsidRPr="002F4702">
        <w:rPr>
          <w:rFonts w:ascii="Arial" w:hAnsi="Arial" w:cs="Arial"/>
          <w:sz w:val="24"/>
          <w:szCs w:val="24"/>
        </w:rPr>
        <w:t xml:space="preserve">: to study the prevalence of some genetic mutations in patients with acute lymphoblastic leukemia. </w:t>
      </w:r>
      <w:r w:rsidRPr="002F4702">
        <w:rPr>
          <w:rFonts w:ascii="Arial" w:hAnsi="Arial" w:cs="Arial"/>
          <w:b/>
          <w:bCs/>
          <w:sz w:val="24"/>
          <w:szCs w:val="24"/>
        </w:rPr>
        <w:t>Subjects and methods</w:t>
      </w:r>
      <w:r w:rsidRPr="002F4702">
        <w:rPr>
          <w:rFonts w:ascii="Arial" w:hAnsi="Arial" w:cs="Arial"/>
          <w:sz w:val="24"/>
          <w:szCs w:val="24"/>
        </w:rPr>
        <w:t xml:space="preserve">: 62 patients with newly diagnosis of acute lymphoblastic leukemia according to revised FAB criteria (1986) in National Institute of Hematology and Blood Transfusion from January - 2013 to March – 2015. </w:t>
      </w:r>
      <w:r w:rsidRPr="002F4702">
        <w:rPr>
          <w:rFonts w:ascii="Arial" w:hAnsi="Arial" w:cs="Arial"/>
          <w:b/>
          <w:bCs/>
          <w:sz w:val="24"/>
          <w:szCs w:val="24"/>
        </w:rPr>
        <w:t>Results and conclusion</w:t>
      </w:r>
      <w:r w:rsidRPr="002F4702">
        <w:rPr>
          <w:rFonts w:ascii="Arial" w:hAnsi="Arial" w:cs="Arial"/>
          <w:sz w:val="24"/>
          <w:szCs w:val="24"/>
        </w:rPr>
        <w:t>: median age at diagnosis is 16.7, the male to female ratio is 1.3:1, FAB-L2 subtype is the most common type (79%). We found high prevalence of genetic mutations in acute lymphoblastic leukemia patients: BCR/ABL p190 (11.3%), BCR/ABL p210 (9.7%), E2A/PBX1 (21%), MLL/AF4 (1.6%), TEL/AML1 (8.1%).</w:t>
      </w:r>
    </w:p>
    <w:p w:rsidR="003D109C" w:rsidRPr="002F4702" w:rsidRDefault="003D109C" w:rsidP="003D109C">
      <w:pPr>
        <w:ind w:firstLine="720"/>
        <w:contextualSpacing/>
        <w:jc w:val="both"/>
        <w:rPr>
          <w:rFonts w:ascii="Arial" w:hAnsi="Arial" w:cs="Arial"/>
          <w:sz w:val="24"/>
          <w:szCs w:val="24"/>
        </w:rPr>
      </w:pPr>
      <w:r w:rsidRPr="002F4702">
        <w:rPr>
          <w:rFonts w:ascii="Arial" w:hAnsi="Arial" w:cs="Arial"/>
          <w:b/>
          <w:bCs/>
          <w:sz w:val="24"/>
          <w:szCs w:val="24"/>
        </w:rPr>
        <w:t>Key words</w:t>
      </w:r>
      <w:r w:rsidRPr="002F4702">
        <w:rPr>
          <w:rFonts w:ascii="Arial" w:hAnsi="Arial" w:cs="Arial"/>
          <w:sz w:val="24"/>
          <w:szCs w:val="24"/>
        </w:rPr>
        <w:t>: Acute lymphoblastic leukemia, BCR/ABL, MLL/AF4, TEL/AML1, E2A/PBX1.</w:t>
      </w:r>
    </w:p>
    <w:p w:rsidR="008256DB" w:rsidRPr="003D109C" w:rsidRDefault="008256DB" w:rsidP="003D109C"/>
    <w:sectPr w:rsidR="008256DB" w:rsidRPr="003D109C" w:rsidSect="008E1D03">
      <w:pgSz w:w="11906" w:h="16838"/>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E7" w:rsidRDefault="007007E7" w:rsidP="008E1D03">
      <w:r>
        <w:separator/>
      </w:r>
    </w:p>
  </w:endnote>
  <w:endnote w:type="continuationSeparator" w:id="0">
    <w:p w:rsidR="007007E7" w:rsidRDefault="007007E7" w:rsidP="008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E7" w:rsidRDefault="007007E7" w:rsidP="008E1D03">
      <w:r>
        <w:separator/>
      </w:r>
    </w:p>
  </w:footnote>
  <w:footnote w:type="continuationSeparator" w:id="0">
    <w:p w:rsidR="007007E7" w:rsidRDefault="007007E7" w:rsidP="008E1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D"/>
    <w:rsid w:val="000E153D"/>
    <w:rsid w:val="002626DF"/>
    <w:rsid w:val="003D109C"/>
    <w:rsid w:val="004D673F"/>
    <w:rsid w:val="006E0B4D"/>
    <w:rsid w:val="007007E7"/>
    <w:rsid w:val="008256DB"/>
    <w:rsid w:val="008E1D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FEA0-17C2-46B4-B73F-B71C1362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E1D03"/>
  </w:style>
  <w:style w:type="character" w:styleId="Hyperlink">
    <w:name w:val="Hyperlink"/>
    <w:rsid w:val="008E1D03"/>
    <w:rPr>
      <w:color w:val="0000FF"/>
      <w:u w:val="single"/>
    </w:rPr>
  </w:style>
  <w:style w:type="character" w:styleId="FootnoteReference">
    <w:name w:val="footnote reference"/>
    <w:aliases w:val="Footnote,Footnote + Arial,10 pt,Black,ftref,(NECG) Footnote Reference,16 Point,Superscript 6 Point"/>
    <w:semiHidden/>
    <w:rsid w:val="008E1D03"/>
    <w:rPr>
      <w:vertAlign w:val="superscript"/>
    </w:rPr>
  </w:style>
  <w:style w:type="paragraph" w:styleId="Caption">
    <w:name w:val="caption"/>
    <w:aliases w:val="Bảng,Char Char Char Char Char,Char Char Char,Char + Ar,Cha,Char Char Char + 11,Char Char Char + Bl,Char Char Char Char Char Char,Char Char Char + 11...,Char Char Char + 11... Char,noi dung bang"/>
    <w:basedOn w:val="Normal"/>
    <w:next w:val="Normal"/>
    <w:link w:val="CaptionChar"/>
    <w:qFormat/>
    <w:rsid w:val="006E0B4D"/>
    <w:pPr>
      <w:overflowPunct/>
      <w:autoSpaceDE/>
      <w:autoSpaceDN/>
      <w:adjustRightInd/>
      <w:textAlignment w:val="auto"/>
    </w:pPr>
    <w:rPr>
      <w:rFonts w:ascii="Times New Roman" w:hAnsi="Times New Roman" w:cs="Times New Roman"/>
      <w:b/>
      <w:bCs/>
      <w:color w:val="auto"/>
    </w:rPr>
  </w:style>
  <w:style w:type="character" w:customStyle="1" w:styleId="CaptionChar">
    <w:name w:val="Caption Char"/>
    <w:aliases w:val="Bảng Char,Char Char Char Char Char Char1,Char Char Char Char,Char + Ar Char,Cha Char,Char Char Char + 11 Char,Char Char Char + Bl Char,Char Char Char Char Char Char Char,Char Char Char + 11... Char1,Char Char Char + 11... Char Char"/>
    <w:link w:val="Caption"/>
    <w:rsid w:val="006E0B4D"/>
    <w:rPr>
      <w:rFonts w:ascii="Times New Roman" w:eastAsia="Times New Roman" w:hAnsi="Times New Roman" w:cs="Times New Roman"/>
      <w:b/>
      <w:bCs/>
      <w:sz w:val="20"/>
      <w:szCs w:val="20"/>
      <w:lang w:val="en-US"/>
    </w:rPr>
  </w:style>
  <w:style w:type="paragraph" w:styleId="Footer">
    <w:name w:val="footer"/>
    <w:aliases w:val="FooterQ"/>
    <w:basedOn w:val="Normal"/>
    <w:link w:val="FooterChar2"/>
    <w:uiPriority w:val="99"/>
    <w:rsid w:val="003D109C"/>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3D109C"/>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3D109C"/>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2015-08-17T08:59:00Z</dcterms:created>
  <dcterms:modified xsi:type="dcterms:W3CDTF">2015-12-30T08:18:00Z</dcterms:modified>
</cp:coreProperties>
</file>