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561" w:rsidRPr="00A43561" w:rsidRDefault="00A43561" w:rsidP="00A43561">
      <w:pPr>
        <w:spacing w:before="120" w:after="120"/>
        <w:jc w:val="center"/>
        <w:rPr>
          <w:rFonts w:ascii="Arial" w:hAnsi="Arial" w:cs="Arial"/>
          <w:b/>
          <w:sz w:val="28"/>
          <w:szCs w:val="24"/>
        </w:rPr>
      </w:pPr>
      <w:r w:rsidRPr="00A43561">
        <w:rPr>
          <w:rFonts w:ascii="Arial" w:hAnsi="Arial" w:cs="Arial"/>
          <w:b/>
          <w:sz w:val="28"/>
          <w:szCs w:val="24"/>
        </w:rPr>
        <w:t>ĐÁNH GIÁ KẾT QUẢ PHẪU THUẬT NỘI SOI TÁI TẠO ĐỒNG THỜI DÂY CHẰNG CHÉO TRƯỚC VÀ CHÉO SAU KHỚP GỐI</w:t>
      </w:r>
    </w:p>
    <w:p w:rsidR="00A43561" w:rsidRPr="002F4702" w:rsidRDefault="00A43561" w:rsidP="00A43561">
      <w:pPr>
        <w:contextualSpacing/>
        <w:jc w:val="right"/>
        <w:rPr>
          <w:rFonts w:ascii="Arial" w:hAnsi="Arial" w:cs="Arial"/>
          <w:b/>
          <w:sz w:val="24"/>
          <w:szCs w:val="24"/>
          <w:vertAlign w:val="superscript"/>
        </w:rPr>
      </w:pPr>
      <w:r w:rsidRPr="002F4702">
        <w:rPr>
          <w:rFonts w:ascii="Arial" w:hAnsi="Arial" w:cs="Arial"/>
          <w:b/>
          <w:sz w:val="24"/>
          <w:szCs w:val="24"/>
        </w:rPr>
        <w:t>Nguyễn Mạnh Khánh</w:t>
      </w:r>
      <w:r w:rsidRPr="002F4702">
        <w:rPr>
          <w:rFonts w:ascii="Arial" w:hAnsi="Arial" w:cs="Arial"/>
          <w:b/>
          <w:sz w:val="24"/>
          <w:szCs w:val="24"/>
          <w:vertAlign w:val="superscript"/>
        </w:rPr>
        <w:t>*</w:t>
      </w:r>
      <w:r w:rsidRPr="002F4702">
        <w:rPr>
          <w:rFonts w:ascii="Arial" w:hAnsi="Arial" w:cs="Arial"/>
          <w:b/>
          <w:sz w:val="24"/>
          <w:szCs w:val="24"/>
        </w:rPr>
        <w:t>, Nguyễn Hoàng Quân</w:t>
      </w:r>
      <w:r w:rsidRPr="002F4702">
        <w:rPr>
          <w:rFonts w:ascii="Arial" w:hAnsi="Arial" w:cs="Arial"/>
          <w:b/>
          <w:sz w:val="24"/>
          <w:szCs w:val="24"/>
          <w:vertAlign w:val="superscript"/>
        </w:rPr>
        <w:t>*</w:t>
      </w:r>
    </w:p>
    <w:p w:rsidR="00A43561" w:rsidRDefault="00A43561" w:rsidP="00A43561">
      <w:pPr>
        <w:contextualSpacing/>
        <w:jc w:val="both"/>
        <w:rPr>
          <w:rFonts w:ascii="Arial" w:hAnsi="Arial" w:cs="Arial"/>
          <w:b/>
          <w:sz w:val="24"/>
          <w:szCs w:val="24"/>
        </w:rPr>
      </w:pPr>
    </w:p>
    <w:p w:rsidR="00A43561" w:rsidRPr="002F4702" w:rsidRDefault="00A43561" w:rsidP="00A43561">
      <w:pPr>
        <w:contextualSpacing/>
        <w:jc w:val="both"/>
        <w:rPr>
          <w:rFonts w:ascii="Arial" w:hAnsi="Arial" w:cs="Arial"/>
          <w:b/>
          <w:sz w:val="24"/>
          <w:szCs w:val="24"/>
        </w:rPr>
      </w:pPr>
      <w:r w:rsidRPr="002F4702">
        <w:rPr>
          <w:rFonts w:ascii="Arial" w:hAnsi="Arial" w:cs="Arial"/>
          <w:b/>
          <w:sz w:val="24"/>
          <w:szCs w:val="24"/>
        </w:rPr>
        <w:t>TÓM TẮT</w:t>
      </w:r>
    </w:p>
    <w:p w:rsidR="00A43561" w:rsidRPr="002F4702" w:rsidRDefault="00A43561" w:rsidP="00A43561">
      <w:pPr>
        <w:ind w:firstLine="720"/>
        <w:contextualSpacing/>
        <w:jc w:val="both"/>
        <w:rPr>
          <w:rFonts w:ascii="Arial" w:hAnsi="Arial" w:cs="Arial"/>
          <w:sz w:val="24"/>
          <w:szCs w:val="24"/>
        </w:rPr>
      </w:pPr>
      <w:r w:rsidRPr="002F4702">
        <w:rPr>
          <w:rFonts w:ascii="Arial" w:hAnsi="Arial" w:cs="Arial"/>
          <w:b/>
          <w:i/>
          <w:sz w:val="24"/>
          <w:szCs w:val="24"/>
        </w:rPr>
        <w:t>Mục tiêu</w:t>
      </w:r>
      <w:r w:rsidRPr="002F4702">
        <w:rPr>
          <w:rFonts w:ascii="Arial" w:hAnsi="Arial" w:cs="Arial"/>
          <w:sz w:val="24"/>
          <w:szCs w:val="24"/>
        </w:rPr>
        <w:t>: đánh giá kết quả phẫu thuật nội soi tái tạo đồng thời dây chằ</w:t>
      </w:r>
      <w:bookmarkStart w:id="0" w:name="_GoBack"/>
      <w:bookmarkEnd w:id="0"/>
      <w:r w:rsidRPr="002F4702">
        <w:rPr>
          <w:rFonts w:ascii="Arial" w:hAnsi="Arial" w:cs="Arial"/>
          <w:sz w:val="24"/>
          <w:szCs w:val="24"/>
        </w:rPr>
        <w:t xml:space="preserve">ng chéo trước (DCCT) và dây chằng chéo sau (DCCS) khớp gối. </w:t>
      </w:r>
      <w:r w:rsidRPr="002F4702">
        <w:rPr>
          <w:rFonts w:ascii="Arial" w:hAnsi="Arial" w:cs="Arial"/>
          <w:b/>
          <w:i/>
          <w:sz w:val="24"/>
          <w:szCs w:val="24"/>
        </w:rPr>
        <w:t>Đối tượng và phương pháp nghiên cứu</w:t>
      </w:r>
      <w:r w:rsidRPr="002F4702">
        <w:rPr>
          <w:rFonts w:ascii="Arial" w:hAnsi="Arial" w:cs="Arial"/>
          <w:sz w:val="24"/>
          <w:szCs w:val="24"/>
        </w:rPr>
        <w:t xml:space="preserve">: nghiên cứu hồi cứu 33 bệnh nhân đứt DCCT và DCCS được phẫu thuật nội soi tái tạo một thì từ tháng 10/2012-4/2015 tại Bệnh viện Việt Đức. </w:t>
      </w:r>
      <w:r w:rsidRPr="002F4702">
        <w:rPr>
          <w:rFonts w:ascii="Arial" w:hAnsi="Arial" w:cs="Arial"/>
          <w:b/>
          <w:i/>
          <w:sz w:val="24"/>
          <w:szCs w:val="24"/>
        </w:rPr>
        <w:t>Kết quả nghiên cứu</w:t>
      </w:r>
      <w:r w:rsidRPr="002F4702">
        <w:rPr>
          <w:rFonts w:ascii="Arial" w:hAnsi="Arial" w:cs="Arial"/>
          <w:sz w:val="24"/>
          <w:szCs w:val="24"/>
        </w:rPr>
        <w:t xml:space="preserve">: theo thang điểm Lysholm kết quả tốt và rất tốt 62,5%, trung bình 31,3% và xấu 6,2%, điểm Lysholm sau mổ trung bình 88,1±10,1 so với trước mổ là 32,6±17,3, có 2 trường hợp phải phẫu thuật lại. </w:t>
      </w:r>
      <w:r w:rsidRPr="002F4702">
        <w:rPr>
          <w:rFonts w:ascii="Arial" w:hAnsi="Arial" w:cs="Arial"/>
          <w:b/>
          <w:i/>
          <w:sz w:val="24"/>
          <w:szCs w:val="24"/>
        </w:rPr>
        <w:t>Kết luận</w:t>
      </w:r>
      <w:r w:rsidRPr="002F4702">
        <w:rPr>
          <w:rFonts w:ascii="Arial" w:hAnsi="Arial" w:cs="Arial"/>
          <w:sz w:val="24"/>
          <w:szCs w:val="24"/>
        </w:rPr>
        <w:t xml:space="preserve">: phẫu thuật nội soi tái tạo đồng thời DCCT và DCCS khớp gối cho kết quả khả quan, một số yếu tố có thể ảnh hưởng đến kết quả là tổn thương phối hợp và không tuân thủ đúng phác đồ phục hồi chức năng.  </w:t>
      </w:r>
    </w:p>
    <w:p w:rsidR="00A43561" w:rsidRPr="002F4702" w:rsidRDefault="00A43561" w:rsidP="00A43561">
      <w:pPr>
        <w:contextualSpacing/>
        <w:jc w:val="both"/>
        <w:rPr>
          <w:rFonts w:ascii="Arial" w:hAnsi="Arial" w:cs="Arial"/>
          <w:sz w:val="24"/>
          <w:szCs w:val="24"/>
        </w:rPr>
      </w:pPr>
      <w:r w:rsidRPr="002F4702">
        <w:rPr>
          <w:rFonts w:ascii="Arial" w:hAnsi="Arial" w:cs="Arial"/>
          <w:b/>
          <w:i/>
          <w:sz w:val="24"/>
          <w:szCs w:val="24"/>
        </w:rPr>
        <w:t>Từ khóa</w:t>
      </w:r>
      <w:r w:rsidRPr="002F4702">
        <w:rPr>
          <w:rFonts w:ascii="Arial" w:hAnsi="Arial" w:cs="Arial"/>
          <w:sz w:val="24"/>
          <w:szCs w:val="24"/>
        </w:rPr>
        <w:t>: nội soi, dây chằng chéo trước, dây chằng chéo sau.</w:t>
      </w:r>
    </w:p>
    <w:p w:rsidR="00A43561" w:rsidRDefault="00A43561" w:rsidP="00A43561">
      <w:pPr>
        <w:contextualSpacing/>
        <w:jc w:val="both"/>
        <w:rPr>
          <w:rFonts w:ascii="Arial" w:hAnsi="Arial" w:cs="Arial"/>
          <w:b/>
          <w:sz w:val="24"/>
          <w:szCs w:val="24"/>
        </w:rPr>
      </w:pPr>
    </w:p>
    <w:p w:rsidR="00A43561" w:rsidRPr="002F4702" w:rsidRDefault="00A43561" w:rsidP="00A43561">
      <w:pPr>
        <w:contextualSpacing/>
        <w:jc w:val="both"/>
        <w:rPr>
          <w:rFonts w:ascii="Arial" w:hAnsi="Arial" w:cs="Arial"/>
          <w:b/>
          <w:sz w:val="24"/>
          <w:szCs w:val="24"/>
        </w:rPr>
      </w:pPr>
      <w:r w:rsidRPr="002F4702">
        <w:rPr>
          <w:rFonts w:ascii="Arial" w:hAnsi="Arial" w:cs="Arial"/>
          <w:b/>
          <w:sz w:val="24"/>
          <w:szCs w:val="24"/>
        </w:rPr>
        <w:t>SUMMARY</w:t>
      </w:r>
    </w:p>
    <w:p w:rsidR="00A43561" w:rsidRPr="002F4702" w:rsidRDefault="00A43561" w:rsidP="00A43561">
      <w:pPr>
        <w:contextualSpacing/>
        <w:jc w:val="both"/>
        <w:rPr>
          <w:rFonts w:ascii="Arial" w:hAnsi="Arial" w:cs="Arial"/>
          <w:sz w:val="24"/>
          <w:szCs w:val="24"/>
        </w:rPr>
      </w:pPr>
      <w:r w:rsidRPr="002F4702">
        <w:rPr>
          <w:rFonts w:ascii="Arial" w:hAnsi="Arial" w:cs="Arial"/>
          <w:sz w:val="24"/>
          <w:szCs w:val="24"/>
        </w:rPr>
        <w:tab/>
      </w:r>
      <w:r w:rsidRPr="002F4702">
        <w:rPr>
          <w:rFonts w:ascii="Arial" w:hAnsi="Arial" w:cs="Arial"/>
          <w:b/>
          <w:i/>
          <w:sz w:val="24"/>
          <w:szCs w:val="24"/>
        </w:rPr>
        <w:t>Objectives</w:t>
      </w:r>
      <w:r w:rsidRPr="002F4702">
        <w:rPr>
          <w:rFonts w:ascii="Arial" w:hAnsi="Arial" w:cs="Arial"/>
          <w:sz w:val="24"/>
          <w:szCs w:val="24"/>
        </w:rPr>
        <w:t xml:space="preserve">: evaluate the results of arthroscopically combined anterior and posterior cruciate ligament (ACL/PCL) reconstructions. </w:t>
      </w:r>
      <w:r w:rsidRPr="002F4702">
        <w:rPr>
          <w:rFonts w:ascii="Arial" w:hAnsi="Arial" w:cs="Arial"/>
          <w:b/>
          <w:i/>
          <w:sz w:val="24"/>
          <w:szCs w:val="24"/>
        </w:rPr>
        <w:t>Subjects and Methods</w:t>
      </w:r>
      <w:r w:rsidRPr="002F4702">
        <w:rPr>
          <w:rFonts w:ascii="Arial" w:hAnsi="Arial" w:cs="Arial"/>
          <w:sz w:val="24"/>
          <w:szCs w:val="24"/>
        </w:rPr>
        <w:t xml:space="preserve">: 33 patients who had combined ACL/PCL rupture were arthroscopically reconstructed in Viet Duc University Hospital. </w:t>
      </w:r>
      <w:r w:rsidRPr="002F4702">
        <w:rPr>
          <w:rFonts w:ascii="Arial" w:hAnsi="Arial" w:cs="Arial"/>
          <w:b/>
          <w:i/>
          <w:sz w:val="24"/>
          <w:szCs w:val="24"/>
        </w:rPr>
        <w:t>Results</w:t>
      </w:r>
      <w:r w:rsidRPr="002F4702">
        <w:rPr>
          <w:rFonts w:ascii="Arial" w:hAnsi="Arial" w:cs="Arial"/>
          <w:sz w:val="24"/>
          <w:szCs w:val="24"/>
        </w:rPr>
        <w:t xml:space="preserve">: pre- and postoperative Lysholm mean values were 32,6±17,3 and 88,1±10,1. According to scoring system of Lysholm, 62,5% patients rated as excellent and good, 6,7% fair and 6,2% poor. </w:t>
      </w:r>
      <w:r w:rsidRPr="002F4702">
        <w:rPr>
          <w:rFonts w:ascii="Arial" w:hAnsi="Arial" w:cs="Arial"/>
          <w:b/>
          <w:i/>
          <w:sz w:val="24"/>
          <w:szCs w:val="24"/>
        </w:rPr>
        <w:t>Conclusion</w:t>
      </w:r>
      <w:r w:rsidRPr="002F4702">
        <w:rPr>
          <w:rFonts w:ascii="Arial" w:hAnsi="Arial" w:cs="Arial"/>
          <w:sz w:val="24"/>
          <w:szCs w:val="24"/>
        </w:rPr>
        <w:t>: The arthroscopically combined ACL/PCL reconstructions were perspective, some influenced factors were combined lesions and rehabilitation.</w:t>
      </w:r>
      <w:r w:rsidRPr="002F4702">
        <w:rPr>
          <w:rFonts w:ascii="Arial" w:hAnsi="Arial" w:cs="Arial"/>
          <w:sz w:val="24"/>
          <w:szCs w:val="24"/>
        </w:rPr>
        <w:tab/>
      </w:r>
    </w:p>
    <w:p w:rsidR="00A43561" w:rsidRPr="002F4702" w:rsidRDefault="00A43561" w:rsidP="00A43561">
      <w:pPr>
        <w:contextualSpacing/>
        <w:jc w:val="both"/>
        <w:rPr>
          <w:rFonts w:ascii="Arial" w:hAnsi="Arial" w:cs="Arial"/>
          <w:sz w:val="24"/>
          <w:szCs w:val="24"/>
        </w:rPr>
      </w:pPr>
      <w:r w:rsidRPr="002F4702">
        <w:rPr>
          <w:rFonts w:ascii="Arial" w:hAnsi="Arial" w:cs="Arial"/>
          <w:b/>
          <w:i/>
          <w:sz w:val="24"/>
          <w:szCs w:val="24"/>
        </w:rPr>
        <w:t>Key Words</w:t>
      </w:r>
      <w:r w:rsidRPr="002F4702">
        <w:rPr>
          <w:rFonts w:ascii="Arial" w:hAnsi="Arial" w:cs="Arial"/>
          <w:sz w:val="24"/>
          <w:szCs w:val="24"/>
        </w:rPr>
        <w:t>: arthroscopy, combined ACL/PCL reconstruction.</w:t>
      </w:r>
    </w:p>
    <w:p w:rsidR="008256DB" w:rsidRPr="00A43561" w:rsidRDefault="008256DB" w:rsidP="00A43561"/>
    <w:sectPr w:rsidR="008256DB" w:rsidRPr="00A43561" w:rsidSect="00BC16E3">
      <w:pgSz w:w="11906" w:h="16838"/>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067" w:rsidRDefault="00531067" w:rsidP="00BC16E3">
      <w:r>
        <w:separator/>
      </w:r>
    </w:p>
  </w:endnote>
  <w:endnote w:type="continuationSeparator" w:id="0">
    <w:p w:rsidR="00531067" w:rsidRDefault="00531067" w:rsidP="00BC1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067" w:rsidRDefault="00531067" w:rsidP="00BC16E3">
      <w:r>
        <w:separator/>
      </w:r>
    </w:p>
  </w:footnote>
  <w:footnote w:type="continuationSeparator" w:id="0">
    <w:p w:rsidR="00531067" w:rsidRDefault="00531067" w:rsidP="00BC16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977"/>
    <w:rsid w:val="003026CA"/>
    <w:rsid w:val="00531067"/>
    <w:rsid w:val="00603977"/>
    <w:rsid w:val="008256DB"/>
    <w:rsid w:val="009733A5"/>
    <w:rsid w:val="00A43561"/>
    <w:rsid w:val="00B07E35"/>
    <w:rsid w:val="00BC16E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EB752-4931-44DE-A070-BDDD03D75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6E3"/>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
    <w:semiHidden/>
    <w:rsid w:val="00BC16E3"/>
    <w:rPr>
      <w:vertAlign w:val="superscript"/>
    </w:rPr>
  </w:style>
  <w:style w:type="paragraph" w:styleId="Footer">
    <w:name w:val="footer"/>
    <w:aliases w:val="FooterQ"/>
    <w:basedOn w:val="Normal"/>
    <w:link w:val="FooterChar1"/>
    <w:uiPriority w:val="99"/>
    <w:rsid w:val="00B07E35"/>
    <w:pPr>
      <w:tabs>
        <w:tab w:val="center" w:pos="4320"/>
        <w:tab w:val="right" w:pos="8640"/>
      </w:tabs>
      <w:overflowPunct/>
      <w:autoSpaceDE/>
      <w:autoSpaceDN/>
      <w:adjustRightInd/>
      <w:textAlignment w:val="auto"/>
    </w:pPr>
    <w:rPr>
      <w:rFonts w:ascii=".VnTime" w:hAnsi=".VnTime" w:cs="Times New Roman"/>
      <w:color w:val="auto"/>
      <w:sz w:val="28"/>
      <w:szCs w:val="28"/>
    </w:rPr>
  </w:style>
  <w:style w:type="character" w:customStyle="1" w:styleId="FooterChar">
    <w:name w:val="Footer Char"/>
    <w:basedOn w:val="DefaultParagraphFont"/>
    <w:uiPriority w:val="99"/>
    <w:semiHidden/>
    <w:rsid w:val="00B07E35"/>
    <w:rPr>
      <w:rFonts w:ascii="Tahoma" w:eastAsia="Times New Roman" w:hAnsi="Tahoma" w:cs="Tahoma"/>
      <w:color w:val="000000"/>
      <w:sz w:val="20"/>
      <w:szCs w:val="20"/>
      <w:lang w:val="en-US"/>
    </w:rPr>
  </w:style>
  <w:style w:type="character" w:customStyle="1" w:styleId="FooterChar1">
    <w:name w:val="Footer Char1"/>
    <w:aliases w:val="FooterQ Char,Footer Char2"/>
    <w:link w:val="Footer"/>
    <w:rsid w:val="00B07E35"/>
    <w:rPr>
      <w:rFonts w:ascii=".VnTime" w:eastAsia="Times New Roman" w:hAnsi=".VnTime"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239</Words>
  <Characters>1368</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4</cp:revision>
  <dcterms:created xsi:type="dcterms:W3CDTF">2015-08-17T09:00:00Z</dcterms:created>
  <dcterms:modified xsi:type="dcterms:W3CDTF">2015-12-30T08:21:00Z</dcterms:modified>
</cp:coreProperties>
</file>