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9D" w:rsidRPr="008D219D" w:rsidRDefault="008D219D" w:rsidP="008D219D">
      <w:pPr>
        <w:spacing w:before="120" w:after="120"/>
        <w:jc w:val="center"/>
        <w:rPr>
          <w:rFonts w:ascii="Arial" w:hAnsi="Arial" w:cs="Arial"/>
          <w:b/>
          <w:sz w:val="24"/>
          <w:szCs w:val="24"/>
          <w:lang w:val="fr-FR"/>
        </w:rPr>
      </w:pPr>
      <w:r w:rsidRPr="008D219D">
        <w:rPr>
          <w:rFonts w:ascii="Arial" w:hAnsi="Arial" w:cs="Arial"/>
          <w:b/>
          <w:sz w:val="24"/>
          <w:szCs w:val="24"/>
          <w:lang w:val="fr-FR"/>
        </w:rPr>
        <w:t>NGHIÊN CỨU MỘT SỐ YẾU TỐ LIÊN QUAN ĐẾN TỶ LỆ CHẢY MÁU SAU MỔ</w:t>
      </w:r>
    </w:p>
    <w:p w:rsidR="008D219D" w:rsidRPr="008D219D" w:rsidRDefault="008D219D" w:rsidP="008D219D">
      <w:pPr>
        <w:spacing w:before="120" w:after="120"/>
        <w:jc w:val="center"/>
        <w:rPr>
          <w:rFonts w:ascii="Arial" w:hAnsi="Arial" w:cs="Arial"/>
          <w:b/>
          <w:sz w:val="24"/>
          <w:szCs w:val="24"/>
          <w:lang w:val="fr-FR"/>
        </w:rPr>
      </w:pPr>
      <w:r w:rsidRPr="008D219D">
        <w:rPr>
          <w:rFonts w:ascii="Arial" w:hAnsi="Arial" w:cs="Arial"/>
          <w:b/>
          <w:sz w:val="24"/>
          <w:szCs w:val="24"/>
          <w:lang w:val="fr-FR"/>
        </w:rPr>
        <w:t>LẤY THAI TẠI BỆNH VIỆN PHỤ SẢN HÀ NỘI</w:t>
      </w:r>
    </w:p>
    <w:p w:rsidR="008D219D" w:rsidRPr="002F4702" w:rsidRDefault="008D219D" w:rsidP="008D219D">
      <w:pPr>
        <w:contextualSpacing/>
        <w:jc w:val="right"/>
        <w:rPr>
          <w:rFonts w:ascii="Arial" w:eastAsia="Arial" w:hAnsi="Arial" w:cs="Arial"/>
          <w:b/>
          <w:sz w:val="24"/>
          <w:szCs w:val="24"/>
        </w:rPr>
      </w:pPr>
      <w:r w:rsidRPr="002F4702">
        <w:rPr>
          <w:rFonts w:ascii="Arial" w:eastAsia="Arial" w:hAnsi="Arial" w:cs="Arial"/>
          <w:b/>
          <w:sz w:val="24"/>
          <w:szCs w:val="24"/>
          <w:lang w:val="fr-FR"/>
        </w:rPr>
        <w:t>Nguyễn Duy Ánh</w:t>
      </w:r>
      <w:r w:rsidRPr="002F4702">
        <w:rPr>
          <w:rFonts w:ascii="Arial" w:eastAsia="Arial" w:hAnsi="Arial" w:cs="Arial"/>
          <w:b/>
          <w:sz w:val="24"/>
          <w:szCs w:val="24"/>
          <w:vertAlign w:val="superscript"/>
          <w:lang w:val="fr-FR"/>
        </w:rPr>
        <w:t>1</w:t>
      </w:r>
      <w:r w:rsidRPr="002F4702">
        <w:rPr>
          <w:rFonts w:ascii="Arial" w:eastAsia="Arial" w:hAnsi="Arial" w:cs="Arial"/>
          <w:b/>
          <w:sz w:val="24"/>
          <w:szCs w:val="24"/>
          <w:lang w:val="fr-FR"/>
        </w:rPr>
        <w:t>, Nguyễn Hương Trà</w:t>
      </w:r>
      <w:r w:rsidRPr="002F4702">
        <w:rPr>
          <w:rFonts w:ascii="Arial" w:eastAsia="Arial" w:hAnsi="Arial" w:cs="Arial"/>
          <w:b/>
          <w:sz w:val="24"/>
          <w:szCs w:val="24"/>
          <w:vertAlign w:val="superscript"/>
          <w:lang w:val="fr-FR"/>
        </w:rPr>
        <w:t>1</w:t>
      </w:r>
    </w:p>
    <w:p w:rsidR="008D219D" w:rsidRDefault="008D219D" w:rsidP="008D219D">
      <w:pPr>
        <w:contextualSpacing/>
        <w:jc w:val="both"/>
        <w:rPr>
          <w:rFonts w:ascii="Arial" w:eastAsia="Arial" w:hAnsi="Arial" w:cs="Arial"/>
          <w:b/>
          <w:sz w:val="24"/>
          <w:szCs w:val="24"/>
        </w:rPr>
      </w:pPr>
    </w:p>
    <w:p w:rsidR="008D219D" w:rsidRPr="002F4702" w:rsidRDefault="008D219D" w:rsidP="008D219D">
      <w:pPr>
        <w:contextualSpacing/>
        <w:jc w:val="both"/>
        <w:rPr>
          <w:rFonts w:ascii="Arial" w:eastAsia="Arial" w:hAnsi="Arial" w:cs="Arial"/>
          <w:sz w:val="24"/>
          <w:szCs w:val="24"/>
        </w:rPr>
      </w:pPr>
      <w:r w:rsidRPr="002F4702">
        <w:rPr>
          <w:rFonts w:ascii="Arial" w:eastAsia="Arial" w:hAnsi="Arial" w:cs="Arial"/>
          <w:b/>
          <w:sz w:val="24"/>
          <w:szCs w:val="24"/>
        </w:rPr>
        <w:t>TÓM TẮT</w:t>
      </w:r>
    </w:p>
    <w:p w:rsidR="008D219D" w:rsidRPr="002F4702" w:rsidRDefault="008D219D" w:rsidP="008D219D">
      <w:pPr>
        <w:contextualSpacing/>
        <w:jc w:val="both"/>
        <w:rPr>
          <w:rFonts w:ascii="Arial" w:eastAsia="Arial" w:hAnsi="Arial" w:cs="Arial"/>
          <w:sz w:val="24"/>
          <w:szCs w:val="24"/>
          <w:lang w:val="vi-VN"/>
        </w:rPr>
      </w:pPr>
      <w:r w:rsidRPr="002F4702">
        <w:rPr>
          <w:rFonts w:ascii="Arial" w:eastAsia="Arial" w:hAnsi="Arial" w:cs="Arial"/>
          <w:b/>
          <w:sz w:val="24"/>
          <w:szCs w:val="24"/>
        </w:rPr>
        <w:t xml:space="preserve">Mục tiêu: </w:t>
      </w:r>
      <w:r w:rsidRPr="002F4702">
        <w:rPr>
          <w:rFonts w:ascii="Arial" w:eastAsia="Arial" w:hAnsi="Arial" w:cs="Arial"/>
          <w:sz w:val="24"/>
          <w:szCs w:val="24"/>
        </w:rPr>
        <w:t>Mô tả một số yếu tố liên quan đến tỷ lệ chảy máu sau mổ lấy thai (</w:t>
      </w:r>
      <w:r w:rsidRPr="002F4702">
        <w:rPr>
          <w:rFonts w:ascii="Arial" w:hAnsi="Arial" w:cs="Arial"/>
          <w:sz w:val="24"/>
          <w:szCs w:val="24"/>
          <w:lang w:val="vi-VN"/>
        </w:rPr>
        <w:t>CMSMLT</w:t>
      </w:r>
      <w:r w:rsidRPr="002F4702">
        <w:rPr>
          <w:rFonts w:ascii="Arial" w:eastAsia="Arial" w:hAnsi="Arial" w:cs="Arial"/>
          <w:sz w:val="24"/>
          <w:szCs w:val="24"/>
        </w:rPr>
        <w:t>) tại bệnh viện Phụ sản Hà Nội từ tháng 01/2011 đến tháng 12/2013.</w:t>
      </w:r>
      <w:r w:rsidRPr="002F4702">
        <w:rPr>
          <w:rFonts w:ascii="Arial" w:eastAsia="Arial" w:hAnsi="Arial" w:cs="Arial"/>
          <w:b/>
          <w:sz w:val="24"/>
          <w:szCs w:val="24"/>
        </w:rPr>
        <w:t xml:space="preserve"> Phương pháp: </w:t>
      </w:r>
      <w:r w:rsidRPr="002F4702">
        <w:rPr>
          <w:rFonts w:ascii="Arial" w:eastAsia="Arial" w:hAnsi="Arial" w:cs="Arial"/>
          <w:sz w:val="24"/>
          <w:szCs w:val="24"/>
        </w:rPr>
        <w:t>Nghiên cứu hồi cứu  cắt ngang sử dụng số liệu hồi cứu trên 118 bệnh nhân chảy máu sau mổ lấy thai được điều trị tại Bệnh viện Phụ sản Hà Nội.</w:t>
      </w:r>
      <w:r w:rsidRPr="002F4702">
        <w:rPr>
          <w:rFonts w:ascii="Arial" w:eastAsia="Arial" w:hAnsi="Arial" w:cs="Arial"/>
          <w:b/>
          <w:sz w:val="24"/>
          <w:szCs w:val="24"/>
        </w:rPr>
        <w:t xml:space="preserve"> Kết quả:</w:t>
      </w:r>
      <w:r w:rsidRPr="002F4702">
        <w:rPr>
          <w:rFonts w:ascii="Arial" w:hAnsi="Arial" w:cs="Arial"/>
          <w:sz w:val="24"/>
          <w:szCs w:val="24"/>
        </w:rPr>
        <w:t xml:space="preserve"> </w:t>
      </w:r>
      <w:r w:rsidRPr="002F4702">
        <w:rPr>
          <w:rFonts w:ascii="Arial" w:hAnsi="Arial" w:cs="Arial"/>
          <w:sz w:val="24"/>
          <w:szCs w:val="24"/>
          <w:lang w:val="vi-VN"/>
        </w:rPr>
        <w:t>CMSMLT xảy ra nhiều nhất ở nhó</w:t>
      </w:r>
      <w:r w:rsidRPr="002F4702">
        <w:rPr>
          <w:rFonts w:ascii="Arial" w:hAnsi="Arial" w:cs="Arial"/>
          <w:sz w:val="24"/>
          <w:szCs w:val="24"/>
        </w:rPr>
        <w:t>m chưa mổ lấy thai (MLT) lần nào</w:t>
      </w:r>
      <w:r w:rsidRPr="002F4702">
        <w:rPr>
          <w:rFonts w:ascii="Arial" w:hAnsi="Arial" w:cs="Arial"/>
          <w:sz w:val="24"/>
          <w:szCs w:val="24"/>
          <w:lang w:val="vi-VN"/>
        </w:rPr>
        <w:t xml:space="preserve"> 68 ca chiếm tỷ lệ 57,6%.</w:t>
      </w:r>
      <w:r w:rsidRPr="002F4702">
        <w:rPr>
          <w:rFonts w:ascii="Arial" w:hAnsi="Arial" w:cs="Arial"/>
          <w:sz w:val="24"/>
          <w:szCs w:val="24"/>
        </w:rPr>
        <w:t xml:space="preserve"> </w:t>
      </w:r>
      <w:r w:rsidRPr="002F4702">
        <w:rPr>
          <w:rFonts w:ascii="Arial" w:hAnsi="Arial" w:cs="Arial"/>
          <w:sz w:val="24"/>
          <w:szCs w:val="24"/>
          <w:lang w:val="vi-VN"/>
        </w:rPr>
        <w:t>Trong các yếu tố nguy cơ trong thai kỳ, nguy cơ từ MLT cũ trên sản phụ MLT có tai biến chảy máu  chiếm tỷ lệ rất cao</w:t>
      </w:r>
      <w:r w:rsidRPr="002F4702">
        <w:rPr>
          <w:rFonts w:ascii="Arial" w:hAnsi="Arial" w:cs="Arial"/>
          <w:sz w:val="24"/>
          <w:szCs w:val="24"/>
        </w:rPr>
        <w:t>(</w:t>
      </w:r>
      <w:r w:rsidRPr="002F4702">
        <w:rPr>
          <w:rFonts w:ascii="Arial" w:hAnsi="Arial" w:cs="Arial"/>
          <w:sz w:val="24"/>
          <w:szCs w:val="24"/>
          <w:lang w:val="vi-VN"/>
        </w:rPr>
        <w:t xml:space="preserve"> 63,1%</w:t>
      </w:r>
      <w:r w:rsidRPr="002F4702">
        <w:rPr>
          <w:rFonts w:ascii="Arial" w:hAnsi="Arial" w:cs="Arial"/>
          <w:sz w:val="24"/>
          <w:szCs w:val="24"/>
        </w:rPr>
        <w:t>)</w:t>
      </w:r>
      <w:r w:rsidRPr="002F4702">
        <w:rPr>
          <w:rFonts w:ascii="Arial" w:hAnsi="Arial" w:cs="Arial"/>
          <w:sz w:val="24"/>
          <w:szCs w:val="24"/>
          <w:lang w:val="vi-VN"/>
        </w:rPr>
        <w:t>.</w:t>
      </w:r>
      <w:r w:rsidRPr="002F4702">
        <w:rPr>
          <w:rFonts w:ascii="Arial" w:hAnsi="Arial" w:cs="Arial"/>
          <w:i/>
          <w:sz w:val="24"/>
          <w:szCs w:val="24"/>
        </w:rPr>
        <w:t xml:space="preserve"> </w:t>
      </w:r>
      <w:r w:rsidRPr="002F4702">
        <w:rPr>
          <w:rFonts w:ascii="Arial" w:hAnsi="Arial" w:cs="Arial"/>
          <w:sz w:val="24"/>
          <w:szCs w:val="24"/>
        </w:rPr>
        <w:t>Trong các yếu tố nguy cơ trong chuyển dạ thì chuyển dạ kéo dài chiếm tỷ lệ cao nhất (34,2%).</w:t>
      </w:r>
      <w:r w:rsidRPr="002F4702">
        <w:rPr>
          <w:rFonts w:ascii="Arial" w:hAnsi="Arial" w:cs="Arial"/>
          <w:sz w:val="24"/>
          <w:szCs w:val="24"/>
          <w:lang w:val="vi-VN"/>
        </w:rPr>
        <w:t xml:space="preserve"> </w:t>
      </w:r>
      <w:r w:rsidRPr="002F4702">
        <w:rPr>
          <w:rFonts w:ascii="Arial" w:hAnsi="Arial" w:cs="Arial"/>
          <w:sz w:val="24"/>
          <w:szCs w:val="24"/>
        </w:rPr>
        <w:t xml:space="preserve">Chảy máu sau mổ lấy thai </w:t>
      </w:r>
      <w:r w:rsidRPr="002F4702">
        <w:rPr>
          <w:rFonts w:ascii="Arial" w:hAnsi="Arial" w:cs="Arial"/>
          <w:sz w:val="24"/>
          <w:szCs w:val="24"/>
          <w:lang w:val="vi-VN"/>
        </w:rPr>
        <w:t xml:space="preserve"> ở nhóm mổ cấp cứu (52,5%) cao hơn so với nhóm MLT chủ động (47,5%). </w:t>
      </w:r>
      <w:r w:rsidRPr="002F4702">
        <w:rPr>
          <w:rFonts w:ascii="Arial" w:eastAsia="Arial" w:hAnsi="Arial" w:cs="Arial"/>
          <w:b/>
          <w:sz w:val="24"/>
          <w:szCs w:val="24"/>
          <w:lang w:val="vi-VN"/>
        </w:rPr>
        <w:t xml:space="preserve">Kết luận: </w:t>
      </w:r>
      <w:r w:rsidRPr="002F4702">
        <w:rPr>
          <w:rFonts w:ascii="Arial" w:hAnsi="Arial" w:cs="Arial"/>
          <w:sz w:val="24"/>
          <w:szCs w:val="24"/>
          <w:lang w:val="vi-VN"/>
        </w:rPr>
        <w:t xml:space="preserve">Cần </w:t>
      </w:r>
      <w:r w:rsidRPr="008D219D">
        <w:rPr>
          <w:rStyle w:val="Heading1"/>
          <w:rFonts w:ascii="Arial" w:hAnsi="Arial" w:cs="Arial"/>
          <w:bCs/>
          <w:sz w:val="24"/>
          <w:szCs w:val="24"/>
          <w:lang w:val="vi-VN"/>
        </w:rPr>
        <w:t xml:space="preserve">xử trí tích cực các trường hợp mổ lấy thai nhất là  có nguy cơ cao như thai phụ có tiền sử MLT cũ, thời gian chuyển dạ kéo dài và </w:t>
      </w:r>
      <w:r w:rsidRPr="008D219D">
        <w:rPr>
          <w:rStyle w:val="Heading1"/>
          <w:rFonts w:ascii="Arial" w:hAnsi="Arial" w:cs="Arial"/>
          <w:bCs/>
          <w:sz w:val="24"/>
          <w:szCs w:val="24"/>
        </w:rPr>
        <w:t xml:space="preserve">các </w:t>
      </w:r>
      <w:r w:rsidRPr="008D219D">
        <w:rPr>
          <w:rStyle w:val="Heading1"/>
          <w:rFonts w:ascii="Arial" w:hAnsi="Arial" w:cs="Arial"/>
          <w:bCs/>
          <w:sz w:val="24"/>
          <w:szCs w:val="24"/>
          <w:lang w:val="vi-VN"/>
        </w:rPr>
        <w:t xml:space="preserve"> trường hợp MLT cấp cứu.</w:t>
      </w:r>
    </w:p>
    <w:p w:rsidR="008D219D" w:rsidRPr="002F4702" w:rsidRDefault="008D219D" w:rsidP="008D219D">
      <w:pPr>
        <w:contextualSpacing/>
        <w:jc w:val="both"/>
        <w:rPr>
          <w:rFonts w:ascii="Arial" w:eastAsia="Arial" w:hAnsi="Arial" w:cs="Arial"/>
          <w:b/>
          <w:i/>
          <w:sz w:val="24"/>
          <w:szCs w:val="24"/>
          <w:lang w:val="vi-VN"/>
        </w:rPr>
      </w:pPr>
      <w:r w:rsidRPr="002F4702">
        <w:rPr>
          <w:rFonts w:ascii="Arial" w:eastAsia="Arial" w:hAnsi="Arial" w:cs="Arial"/>
          <w:b/>
          <w:sz w:val="24"/>
          <w:szCs w:val="24"/>
          <w:lang w:val="vi-VN"/>
        </w:rPr>
        <w:t xml:space="preserve">Từ khóa: </w:t>
      </w:r>
      <w:r w:rsidRPr="008D219D">
        <w:rPr>
          <w:rFonts w:ascii="Arial" w:eastAsia="Arial" w:hAnsi="Arial" w:cs="Arial"/>
          <w:i/>
          <w:sz w:val="24"/>
          <w:szCs w:val="24"/>
          <w:lang w:val="vi-VN"/>
        </w:rPr>
        <w:t>chảy máu sau mổ lấy thai, Bệnh viện Phụ sản Hà nội</w:t>
      </w:r>
    </w:p>
    <w:p w:rsidR="008D219D" w:rsidRDefault="008D219D" w:rsidP="008D219D">
      <w:pPr>
        <w:contextualSpacing/>
        <w:jc w:val="both"/>
        <w:rPr>
          <w:rFonts w:ascii="Arial" w:eastAsia="Arial" w:hAnsi="Arial" w:cs="Arial"/>
          <w:b/>
          <w:sz w:val="24"/>
          <w:szCs w:val="24"/>
        </w:rPr>
      </w:pPr>
    </w:p>
    <w:p w:rsidR="008D219D" w:rsidRPr="002F4702" w:rsidRDefault="008D219D" w:rsidP="008D219D">
      <w:pPr>
        <w:contextualSpacing/>
        <w:jc w:val="both"/>
        <w:rPr>
          <w:rFonts w:ascii="Arial" w:eastAsia="Arial" w:hAnsi="Arial" w:cs="Arial"/>
          <w:b/>
          <w:sz w:val="24"/>
          <w:szCs w:val="24"/>
        </w:rPr>
      </w:pPr>
      <w:r w:rsidRPr="002F4702">
        <w:rPr>
          <w:rFonts w:ascii="Arial" w:eastAsia="Arial" w:hAnsi="Arial" w:cs="Arial"/>
          <w:b/>
          <w:sz w:val="24"/>
          <w:szCs w:val="24"/>
        </w:rPr>
        <w:t>SUMMARY</w:t>
      </w:r>
    </w:p>
    <w:p w:rsidR="008D219D" w:rsidRPr="002F4702" w:rsidRDefault="008D219D" w:rsidP="008D219D">
      <w:pPr>
        <w:contextualSpacing/>
        <w:jc w:val="center"/>
        <w:rPr>
          <w:rFonts w:ascii="Arial" w:eastAsia="Arial" w:hAnsi="Arial" w:cs="Arial"/>
          <w:b/>
          <w:sz w:val="24"/>
          <w:szCs w:val="24"/>
        </w:rPr>
      </w:pPr>
      <w:r w:rsidRPr="002F4702">
        <w:rPr>
          <w:rFonts w:ascii="Arial" w:eastAsia="Arial" w:hAnsi="Arial" w:cs="Arial"/>
          <w:b/>
          <w:sz w:val="24"/>
          <w:szCs w:val="24"/>
        </w:rPr>
        <w:t>RESEARCH OF SOME  FACTORS AFFECT HEMORRRHAGE  AFTER CESAREAN SECTION IN HANOI OBSTETRICS AND GYNECOLOGY HOSPITAL</w:t>
      </w:r>
    </w:p>
    <w:p w:rsidR="008D219D" w:rsidRDefault="008D219D" w:rsidP="008D219D">
      <w:pPr>
        <w:contextualSpacing/>
        <w:jc w:val="both"/>
        <w:rPr>
          <w:rFonts w:ascii="Arial" w:eastAsia="Arial" w:hAnsi="Arial" w:cs="Arial"/>
          <w:b/>
          <w:sz w:val="24"/>
          <w:szCs w:val="24"/>
        </w:rPr>
      </w:pPr>
    </w:p>
    <w:p w:rsidR="008D219D" w:rsidRDefault="008D219D" w:rsidP="008D219D">
      <w:pPr>
        <w:contextualSpacing/>
        <w:jc w:val="both"/>
        <w:rPr>
          <w:rFonts w:ascii="Arial" w:eastAsia="Arial" w:hAnsi="Arial" w:cs="Arial"/>
          <w:sz w:val="24"/>
          <w:szCs w:val="24"/>
        </w:rPr>
      </w:pPr>
      <w:r w:rsidRPr="002F4702">
        <w:rPr>
          <w:rFonts w:ascii="Arial" w:eastAsia="Arial" w:hAnsi="Arial" w:cs="Arial"/>
          <w:b/>
          <w:sz w:val="24"/>
          <w:szCs w:val="24"/>
        </w:rPr>
        <w:t xml:space="preserve">Objectives: </w:t>
      </w:r>
      <w:r w:rsidRPr="002F4702">
        <w:rPr>
          <w:rFonts w:ascii="Arial" w:eastAsia="Arial" w:hAnsi="Arial" w:cs="Arial"/>
          <w:sz w:val="24"/>
          <w:szCs w:val="24"/>
        </w:rPr>
        <w:t xml:space="preserve">To evaluate some of the factors affect the hemorrhage after cesarean section in Hanoi Obstetrics and Gynecology Hospital from January 2011 to December 2013. </w:t>
      </w:r>
      <w:r w:rsidRPr="002F4702">
        <w:rPr>
          <w:rFonts w:ascii="Arial" w:eastAsia="Arial" w:hAnsi="Arial" w:cs="Arial"/>
          <w:b/>
          <w:sz w:val="24"/>
          <w:szCs w:val="24"/>
        </w:rPr>
        <w:t>Methods</w:t>
      </w:r>
      <w:r w:rsidRPr="002F4702">
        <w:rPr>
          <w:rFonts w:ascii="Arial" w:eastAsia="Arial" w:hAnsi="Arial" w:cs="Arial"/>
          <w:sz w:val="24"/>
          <w:szCs w:val="24"/>
        </w:rPr>
        <w:t xml:space="preserve">: A descriptive and retrospective study. By studying on over 118 people who got the treatment after cesarean section in Hanoi Obstetrics and Gynecology. </w:t>
      </w:r>
      <w:r w:rsidRPr="002F4702">
        <w:rPr>
          <w:rFonts w:ascii="Arial" w:eastAsia="Arial" w:hAnsi="Arial" w:cs="Arial"/>
          <w:b/>
          <w:sz w:val="24"/>
          <w:szCs w:val="24"/>
        </w:rPr>
        <w:t>Results:</w:t>
      </w:r>
      <w:r w:rsidRPr="002F4702">
        <w:rPr>
          <w:rFonts w:ascii="Arial" w:eastAsia="Arial" w:hAnsi="Arial" w:cs="Arial"/>
          <w:sz w:val="24"/>
          <w:szCs w:val="24"/>
        </w:rPr>
        <w:t xml:space="preserve"> hemorrhage  after cesarean section was highest at the first cesarean section group ( 57.6%). In the risk factors of the pregnancy, the risk for previous cesarean section of the pregnant woman in this study was very high (63.1%). In the risk factors of the labor, the risk for the long labor of the pregnant woman   was highest (34.2%). The hemorrhage after cesarean section in the emergency cesarean section (52.5%) was higher than the non emergency cesarean section (47.5%). </w:t>
      </w:r>
    </w:p>
    <w:p w:rsidR="008D219D" w:rsidRPr="008D219D" w:rsidRDefault="008D219D" w:rsidP="008D219D">
      <w:pPr>
        <w:contextualSpacing/>
        <w:jc w:val="both"/>
        <w:rPr>
          <w:rFonts w:ascii="Arial" w:eastAsia="Arial" w:hAnsi="Arial" w:cs="Arial"/>
          <w:b/>
          <w:sz w:val="24"/>
          <w:szCs w:val="24"/>
        </w:rPr>
      </w:pPr>
      <w:r w:rsidRPr="002F4702">
        <w:rPr>
          <w:rFonts w:ascii="Arial" w:eastAsia="Arial" w:hAnsi="Arial" w:cs="Arial"/>
          <w:b/>
          <w:sz w:val="24"/>
          <w:szCs w:val="24"/>
        </w:rPr>
        <w:t>Conclusions</w:t>
      </w:r>
      <w:r>
        <w:rPr>
          <w:rFonts w:ascii="Arial" w:eastAsia="Arial" w:hAnsi="Arial" w:cs="Arial"/>
          <w:b/>
          <w:sz w:val="24"/>
          <w:szCs w:val="24"/>
        </w:rPr>
        <w:t xml:space="preserve">: </w:t>
      </w:r>
      <w:r w:rsidRPr="002F4702">
        <w:rPr>
          <w:rFonts w:ascii="Arial" w:eastAsia="Arial" w:hAnsi="Arial" w:cs="Arial"/>
          <w:sz w:val="24"/>
          <w:szCs w:val="24"/>
        </w:rPr>
        <w:t>Importance of intensive treatment tne patient had after cesarean section hight risk factors: previous cesarean section , the long labor and the emergency cesarean section.</w:t>
      </w:r>
    </w:p>
    <w:p w:rsidR="008D219D" w:rsidRPr="002F4702" w:rsidRDefault="008D219D" w:rsidP="008D219D">
      <w:pPr>
        <w:contextualSpacing/>
        <w:jc w:val="both"/>
        <w:rPr>
          <w:rFonts w:ascii="Arial" w:eastAsia="Arial" w:hAnsi="Arial" w:cs="Arial"/>
          <w:sz w:val="24"/>
          <w:szCs w:val="24"/>
        </w:rPr>
      </w:pPr>
      <w:r w:rsidRPr="002F4702">
        <w:rPr>
          <w:rFonts w:ascii="Arial" w:eastAsia="Arial" w:hAnsi="Arial" w:cs="Arial"/>
          <w:b/>
          <w:i/>
          <w:sz w:val="24"/>
          <w:szCs w:val="24"/>
        </w:rPr>
        <w:t xml:space="preserve">Keywords: </w:t>
      </w:r>
      <w:r w:rsidRPr="002F4702">
        <w:rPr>
          <w:rFonts w:ascii="Arial" w:eastAsia="Arial" w:hAnsi="Arial" w:cs="Arial"/>
          <w:sz w:val="24"/>
          <w:szCs w:val="24"/>
        </w:rPr>
        <w:t>hemorrrhage after cesarean section, Hanoi Obstetrics and Gynecology Hospital</w:t>
      </w:r>
      <w:bookmarkStart w:id="0" w:name="_GoBack"/>
      <w:bookmarkEnd w:id="0"/>
    </w:p>
    <w:p w:rsidR="008256DB" w:rsidRPr="008D219D" w:rsidRDefault="008256DB" w:rsidP="008D219D"/>
    <w:sectPr w:rsidR="008256DB" w:rsidRPr="008D219D" w:rsidSect="008D219D">
      <w:pgSz w:w="11906" w:h="16838"/>
      <w:pgMar w:top="1440" w:right="1196"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53" w:rsidRDefault="009A2853" w:rsidP="006C0BA8">
      <w:r>
        <w:separator/>
      </w:r>
    </w:p>
  </w:endnote>
  <w:endnote w:type="continuationSeparator" w:id="0">
    <w:p w:rsidR="009A2853" w:rsidRDefault="009A2853" w:rsidP="006C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53" w:rsidRDefault="009A2853" w:rsidP="006C0BA8">
      <w:r>
        <w:separator/>
      </w:r>
    </w:p>
  </w:footnote>
  <w:footnote w:type="continuationSeparator" w:id="0">
    <w:p w:rsidR="009A2853" w:rsidRDefault="009A2853" w:rsidP="006C0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67"/>
    <w:rsid w:val="00116B67"/>
    <w:rsid w:val="00511913"/>
    <w:rsid w:val="005A1A4B"/>
    <w:rsid w:val="006C0BA8"/>
    <w:rsid w:val="008256DB"/>
    <w:rsid w:val="008D219D"/>
    <w:rsid w:val="009A2853"/>
    <w:rsid w:val="00A076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9B730-7BCD-4C47-AC52-7D0A15B5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A8"/>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6C0BA8"/>
    <w:rPr>
      <w:vertAlign w:val="superscript"/>
    </w:rPr>
  </w:style>
  <w:style w:type="paragraph" w:customStyle="1" w:styleId="K1">
    <w:name w:val="K1"/>
    <w:basedOn w:val="Normal"/>
    <w:rsid w:val="006C0BA8"/>
    <w:pPr>
      <w:overflowPunct/>
      <w:autoSpaceDE/>
      <w:autoSpaceDN/>
      <w:adjustRightInd/>
      <w:spacing w:line="360" w:lineRule="auto"/>
      <w:ind w:firstLine="720"/>
      <w:jc w:val="both"/>
      <w:textAlignment w:val="auto"/>
    </w:pPr>
    <w:rPr>
      <w:sz w:val="28"/>
    </w:rPr>
  </w:style>
  <w:style w:type="paragraph" w:styleId="FootnoteText">
    <w:name w:val="footnote text"/>
    <w:basedOn w:val="Normal"/>
    <w:link w:val="FootnoteTextChar"/>
    <w:uiPriority w:val="99"/>
    <w:semiHidden/>
    <w:unhideWhenUsed/>
    <w:rsid w:val="006C0BA8"/>
  </w:style>
  <w:style w:type="character" w:customStyle="1" w:styleId="FootnoteTextChar">
    <w:name w:val="Footnote Text Char"/>
    <w:basedOn w:val="DefaultParagraphFont"/>
    <w:link w:val="FootnoteText"/>
    <w:uiPriority w:val="99"/>
    <w:semiHidden/>
    <w:rsid w:val="006C0BA8"/>
    <w:rPr>
      <w:rFonts w:ascii="Tahoma" w:eastAsia="Times New Roman" w:hAnsi="Tahoma" w:cs="Tahoma"/>
      <w:color w:val="000000"/>
      <w:sz w:val="20"/>
      <w:szCs w:val="20"/>
      <w:lang w:val="en-US"/>
    </w:rPr>
  </w:style>
  <w:style w:type="character" w:customStyle="1" w:styleId="hps">
    <w:name w:val="hps"/>
    <w:basedOn w:val="DefaultParagraphFont"/>
    <w:rsid w:val="00A07651"/>
  </w:style>
  <w:style w:type="character" w:customStyle="1" w:styleId="Heading1">
    <w:name w:val="Heading #1_"/>
    <w:link w:val="Heading11"/>
    <w:rsid w:val="008D219D"/>
    <w:rPr>
      <w:rFonts w:ascii="Tahoma" w:hAnsi="Tahoma"/>
      <w:shd w:val="clear" w:color="auto" w:fill="FFFFFF"/>
    </w:rPr>
  </w:style>
  <w:style w:type="paragraph" w:customStyle="1" w:styleId="Heading11">
    <w:name w:val="Heading #11"/>
    <w:basedOn w:val="Normal"/>
    <w:link w:val="Heading1"/>
    <w:rsid w:val="008D219D"/>
    <w:pPr>
      <w:widowControl w:val="0"/>
      <w:shd w:val="clear" w:color="auto" w:fill="FFFFFF"/>
      <w:overflowPunct/>
      <w:autoSpaceDE/>
      <w:autoSpaceDN/>
      <w:adjustRightInd/>
      <w:spacing w:before="240" w:after="780" w:line="389" w:lineRule="exact"/>
      <w:jc w:val="both"/>
      <w:textAlignment w:val="auto"/>
      <w:outlineLvl w:val="0"/>
    </w:pPr>
    <w:rPr>
      <w:rFonts w:eastAsiaTheme="minorHAnsi" w:cstheme="minorBidi"/>
      <w:color w:val="auto"/>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2015-08-17T09:03:00Z</dcterms:created>
  <dcterms:modified xsi:type="dcterms:W3CDTF">2015-12-30T08:27:00Z</dcterms:modified>
</cp:coreProperties>
</file>