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DF" w:rsidRPr="007D6FDF" w:rsidRDefault="007D6FDF" w:rsidP="007D6FDF">
      <w:pPr>
        <w:keepNext/>
        <w:keepLines/>
        <w:tabs>
          <w:tab w:val="left" w:pos="0"/>
          <w:tab w:val="left" w:pos="5760"/>
        </w:tabs>
        <w:spacing w:before="120"/>
        <w:jc w:val="center"/>
        <w:rPr>
          <w:rFonts w:ascii="Arial" w:hAnsi="Arial" w:cs="Arial"/>
          <w:b/>
          <w:bCs/>
          <w:spacing w:val="-10"/>
          <w:sz w:val="28"/>
          <w:szCs w:val="24"/>
          <w:lang w:val="fr-FR"/>
        </w:rPr>
      </w:pPr>
      <w:r w:rsidRPr="007D6FDF">
        <w:rPr>
          <w:rFonts w:ascii="Arial" w:hAnsi="Arial" w:cs="Arial"/>
          <w:b/>
          <w:bCs/>
          <w:spacing w:val="-10"/>
          <w:sz w:val="28"/>
          <w:szCs w:val="24"/>
          <w:lang w:val="fr-FR"/>
        </w:rPr>
        <w:t>ĐÁNH GIÁ ĐỘC TÍNH CẤP VÀ BÁN TRƯỜNG DIỄN CỦA CHẾ PHẨM DERADIO</w:t>
      </w:r>
    </w:p>
    <w:p w:rsidR="007D6FDF" w:rsidRPr="002F4702" w:rsidRDefault="007D6FDF" w:rsidP="007D6FDF">
      <w:pPr>
        <w:keepNext/>
        <w:keepLines/>
        <w:contextualSpacing/>
        <w:jc w:val="both"/>
        <w:rPr>
          <w:rFonts w:ascii="Arial" w:hAnsi="Arial" w:cs="Arial"/>
          <w:bCs/>
          <w:i/>
          <w:sz w:val="24"/>
          <w:szCs w:val="24"/>
          <w:lang w:val="fr-FR"/>
        </w:rPr>
      </w:pPr>
    </w:p>
    <w:p w:rsidR="007D6FDF" w:rsidRPr="002F4702" w:rsidRDefault="007D6FDF" w:rsidP="007D6FDF">
      <w:pPr>
        <w:keepNext/>
        <w:keepLines/>
        <w:contextualSpacing/>
        <w:jc w:val="right"/>
        <w:rPr>
          <w:rFonts w:ascii="Arial" w:hAnsi="Arial" w:cs="Arial"/>
          <w:b/>
          <w:bCs/>
          <w:sz w:val="24"/>
          <w:szCs w:val="24"/>
          <w:lang w:val="fr-FR"/>
        </w:rPr>
      </w:pPr>
      <w:r w:rsidRPr="002F4702">
        <w:rPr>
          <w:rFonts w:ascii="Arial" w:hAnsi="Arial" w:cs="Arial"/>
          <w:b/>
          <w:bCs/>
          <w:sz w:val="24"/>
          <w:szCs w:val="24"/>
          <w:lang w:val="fr-FR"/>
        </w:rPr>
        <w:t>Chử Văn Mến</w:t>
      </w:r>
      <w:r w:rsidRPr="002F4702">
        <w:rPr>
          <w:rFonts w:ascii="Arial" w:hAnsi="Arial" w:cs="Arial"/>
          <w:b/>
          <w:bCs/>
          <w:sz w:val="24"/>
          <w:szCs w:val="24"/>
          <w:lang w:val="vi-VN"/>
        </w:rPr>
        <w:t>*</w:t>
      </w:r>
      <w:r w:rsidRPr="002F4702">
        <w:rPr>
          <w:rFonts w:ascii="Arial" w:hAnsi="Arial" w:cs="Arial"/>
          <w:b/>
          <w:bCs/>
          <w:sz w:val="24"/>
          <w:szCs w:val="24"/>
          <w:lang w:val="fr-FR"/>
        </w:rPr>
        <w:t xml:space="preserve">, </w:t>
      </w:r>
      <w:r w:rsidRPr="002F4702">
        <w:rPr>
          <w:rFonts w:ascii="Arial" w:hAnsi="Arial" w:cs="Arial"/>
          <w:b/>
          <w:bCs/>
          <w:sz w:val="24"/>
          <w:szCs w:val="24"/>
          <w:vertAlign w:val="superscript"/>
          <w:lang w:val="fr-FR"/>
        </w:rPr>
        <w:t> </w:t>
      </w:r>
      <w:r w:rsidRPr="002F4702">
        <w:rPr>
          <w:rFonts w:ascii="Arial" w:hAnsi="Arial" w:cs="Arial"/>
          <w:b/>
          <w:bCs/>
          <w:sz w:val="24"/>
          <w:szCs w:val="24"/>
          <w:lang w:val="fr-FR"/>
        </w:rPr>
        <w:t>Nguyễn Tùng Linh</w:t>
      </w:r>
      <w:r w:rsidRPr="002F4702">
        <w:rPr>
          <w:rFonts w:ascii="Arial" w:hAnsi="Arial" w:cs="Arial"/>
          <w:b/>
          <w:bCs/>
          <w:sz w:val="24"/>
          <w:szCs w:val="24"/>
          <w:lang w:val="vi-VN"/>
        </w:rPr>
        <w:t>*</w:t>
      </w:r>
      <w:r w:rsidRPr="002F4702">
        <w:rPr>
          <w:rFonts w:ascii="Arial" w:hAnsi="Arial" w:cs="Arial"/>
          <w:b/>
          <w:bCs/>
          <w:sz w:val="24"/>
          <w:szCs w:val="24"/>
          <w:lang w:val="fr-FR"/>
        </w:rPr>
        <w:t xml:space="preserve">, </w:t>
      </w:r>
    </w:p>
    <w:p w:rsidR="007D6FDF" w:rsidRPr="002F4702" w:rsidRDefault="007D6FDF" w:rsidP="007D6FDF">
      <w:pPr>
        <w:keepNext/>
        <w:keepLines/>
        <w:contextualSpacing/>
        <w:jc w:val="right"/>
        <w:rPr>
          <w:rFonts w:ascii="Arial" w:hAnsi="Arial" w:cs="Arial"/>
          <w:b/>
          <w:bCs/>
          <w:sz w:val="24"/>
          <w:szCs w:val="24"/>
          <w:lang w:val="vi-VN"/>
        </w:rPr>
      </w:pPr>
      <w:r w:rsidRPr="002F4702">
        <w:rPr>
          <w:rFonts w:ascii="Arial" w:hAnsi="Arial" w:cs="Arial"/>
          <w:b/>
          <w:bCs/>
          <w:sz w:val="24"/>
          <w:szCs w:val="24"/>
          <w:lang w:val="fr-FR"/>
        </w:rPr>
        <w:t>Nguyễn Văn Long</w:t>
      </w:r>
      <w:r w:rsidRPr="002F4702">
        <w:rPr>
          <w:rFonts w:ascii="Arial" w:hAnsi="Arial" w:cs="Arial"/>
          <w:b/>
          <w:bCs/>
          <w:sz w:val="24"/>
          <w:szCs w:val="24"/>
          <w:lang w:val="vi-VN"/>
        </w:rPr>
        <w:t>*,</w:t>
      </w:r>
      <w:r w:rsidRPr="002F4702">
        <w:rPr>
          <w:rFonts w:ascii="Arial" w:hAnsi="Arial" w:cs="Arial"/>
          <w:b/>
          <w:bCs/>
          <w:sz w:val="24"/>
          <w:szCs w:val="24"/>
          <w:lang w:val="fr-FR"/>
        </w:rPr>
        <w:t xml:space="preserve"> Vũ Tuấn Anh*</w:t>
      </w:r>
      <w:r w:rsidRPr="002F4702">
        <w:rPr>
          <w:rFonts w:ascii="Arial" w:hAnsi="Arial" w:cs="Arial"/>
          <w:b/>
          <w:bCs/>
          <w:sz w:val="24"/>
          <w:szCs w:val="24"/>
          <w:lang w:val="vi-VN"/>
        </w:rPr>
        <w:t xml:space="preserve">, </w:t>
      </w:r>
      <w:r w:rsidRPr="002F4702">
        <w:rPr>
          <w:rFonts w:ascii="Arial" w:hAnsi="Arial" w:cs="Arial"/>
          <w:b/>
          <w:bCs/>
          <w:sz w:val="24"/>
          <w:szCs w:val="24"/>
          <w:lang w:val="fr-FR"/>
        </w:rPr>
        <w:t>Phạm Xuân Phong</w:t>
      </w:r>
      <w:r w:rsidRPr="002F4702">
        <w:rPr>
          <w:rFonts w:ascii="Arial" w:hAnsi="Arial" w:cs="Arial"/>
          <w:b/>
          <w:bCs/>
          <w:sz w:val="24"/>
          <w:szCs w:val="24"/>
          <w:lang w:val="vi-VN"/>
        </w:rPr>
        <w:t>**</w:t>
      </w:r>
    </w:p>
    <w:p w:rsidR="007D6FDF" w:rsidRDefault="007D6FDF" w:rsidP="007D6FDF">
      <w:pPr>
        <w:keepNext/>
        <w:keepLines/>
        <w:contextualSpacing/>
        <w:jc w:val="both"/>
        <w:rPr>
          <w:rFonts w:ascii="Arial" w:hAnsi="Arial" w:cs="Arial"/>
          <w:b/>
          <w:bCs/>
          <w:sz w:val="24"/>
          <w:szCs w:val="24"/>
          <w:lang w:val="fr-FR"/>
        </w:rPr>
      </w:pPr>
    </w:p>
    <w:p w:rsidR="007D6FDF" w:rsidRPr="002F4702" w:rsidRDefault="007D6FDF" w:rsidP="007D6FDF">
      <w:pPr>
        <w:keepNext/>
        <w:keepLines/>
        <w:contextualSpacing/>
        <w:jc w:val="both"/>
        <w:rPr>
          <w:rFonts w:ascii="Arial" w:hAnsi="Arial" w:cs="Arial"/>
          <w:b/>
          <w:bCs/>
          <w:sz w:val="24"/>
          <w:szCs w:val="24"/>
          <w:lang w:val="fr-FR"/>
        </w:rPr>
      </w:pPr>
      <w:r w:rsidRPr="002F4702">
        <w:rPr>
          <w:rFonts w:ascii="Arial" w:hAnsi="Arial" w:cs="Arial"/>
          <w:b/>
          <w:bCs/>
          <w:sz w:val="24"/>
          <w:szCs w:val="24"/>
          <w:lang w:val="fr-FR"/>
        </w:rPr>
        <w:t>TÓM TẮT</w:t>
      </w:r>
      <w:r w:rsidRPr="002F4702">
        <w:rPr>
          <w:rFonts w:ascii="Arial" w:hAnsi="Arial" w:cs="Arial"/>
          <w:b/>
          <w:bCs/>
          <w:sz w:val="24"/>
          <w:szCs w:val="24"/>
          <w:vertAlign w:val="superscript"/>
          <w:lang w:val="fr-FR"/>
        </w:rPr>
        <w:footnoteReference w:id="1"/>
      </w:r>
    </w:p>
    <w:p w:rsidR="007D6FDF" w:rsidRPr="002F4702" w:rsidRDefault="007D6FDF" w:rsidP="007D6FDF">
      <w:pPr>
        <w:tabs>
          <w:tab w:val="left" w:pos="0"/>
        </w:tabs>
        <w:ind w:firstLine="360"/>
        <w:contextualSpacing/>
        <w:jc w:val="both"/>
        <w:rPr>
          <w:rFonts w:ascii="Arial" w:hAnsi="Arial" w:cs="Arial"/>
          <w:sz w:val="24"/>
          <w:szCs w:val="24"/>
          <w:lang w:val="fr-FR"/>
        </w:rPr>
      </w:pPr>
      <w:r w:rsidRPr="002F4702">
        <w:rPr>
          <w:rFonts w:ascii="Arial" w:hAnsi="Arial" w:cs="Arial"/>
          <w:sz w:val="24"/>
          <w:szCs w:val="24"/>
          <w:lang w:val="fr-FR"/>
        </w:rPr>
        <w:t>Viên nang cứng Deradio là sản phẩm của Học viện Quân y được bào chế từ nấm Linh chi, Quả nhàu và lá Đỏ ngọn, có tác dụng chống oxy hóa, bảo vệ gan, tăng cường miễn dịch. Trong nghiên cứu này, chúng tôi tiến hành thử nghiệm độc tính cấp và bán trường diễn của viên nang Deradio để đánh giá độ an toàn của sản phẩm. Kết quả nghiên cứu cho thấy: Chưa tìm thấy LD50 trên chuột nhắt trắng theo đường uống. Bằng đường uống với liều 1600 mg/kg/24h, liên tục trong 42 ngày, Deradio không làm ảnh hưởng đến sự phát triển trọng lượng thỏ, không biến đổi điện tim, chỉ số huyết học (như hồng cầu, bạch cầu, tiểu cầu) và hàm lượng hemoglobin thỏ. Các chỉ số đánh giá chức năng gan (hoạt độ AST, ALT), thận (nồng độ ure, creatin) trong giới hạn bình thường</w:t>
      </w:r>
    </w:p>
    <w:p w:rsidR="007D6FDF" w:rsidRPr="002F4702" w:rsidRDefault="007D6FDF" w:rsidP="007D6FDF">
      <w:pPr>
        <w:tabs>
          <w:tab w:val="left" w:pos="0"/>
        </w:tabs>
        <w:ind w:firstLine="360"/>
        <w:contextualSpacing/>
        <w:jc w:val="both"/>
        <w:rPr>
          <w:rFonts w:ascii="Arial" w:hAnsi="Arial" w:cs="Arial"/>
          <w:sz w:val="24"/>
          <w:szCs w:val="24"/>
          <w:lang w:val="fr-FR"/>
        </w:rPr>
      </w:pPr>
      <w:r w:rsidRPr="002F4702">
        <w:rPr>
          <w:rFonts w:ascii="Arial" w:hAnsi="Arial" w:cs="Arial"/>
          <w:b/>
          <w:i/>
          <w:sz w:val="24"/>
          <w:szCs w:val="24"/>
          <w:lang w:val="fr-FR"/>
        </w:rPr>
        <w:t>Từ khóa:</w:t>
      </w:r>
      <w:r w:rsidRPr="002F4702">
        <w:rPr>
          <w:rFonts w:ascii="Arial" w:hAnsi="Arial" w:cs="Arial"/>
          <w:sz w:val="24"/>
          <w:szCs w:val="24"/>
          <w:lang w:val="fr-FR"/>
        </w:rPr>
        <w:t xml:space="preserve"> Deradio, LD</w:t>
      </w:r>
      <w:r w:rsidRPr="002F4702">
        <w:rPr>
          <w:rFonts w:ascii="Arial" w:hAnsi="Arial" w:cs="Arial"/>
          <w:sz w:val="24"/>
          <w:szCs w:val="24"/>
          <w:vertAlign w:val="subscript"/>
          <w:lang w:val="fr-FR"/>
        </w:rPr>
        <w:t>50</w:t>
      </w:r>
      <w:r w:rsidRPr="002F4702">
        <w:rPr>
          <w:rFonts w:ascii="Arial" w:hAnsi="Arial" w:cs="Arial"/>
          <w:sz w:val="24"/>
          <w:szCs w:val="24"/>
          <w:lang w:val="fr-FR"/>
        </w:rPr>
        <w:t>, độc tính bán trường diễn,  Linh chi.</w:t>
      </w:r>
    </w:p>
    <w:p w:rsidR="007D6FDF" w:rsidRPr="002F4702" w:rsidRDefault="007D6FDF" w:rsidP="007D6FDF">
      <w:pPr>
        <w:tabs>
          <w:tab w:val="left" w:pos="0"/>
        </w:tabs>
        <w:ind w:firstLine="360"/>
        <w:contextualSpacing/>
        <w:jc w:val="both"/>
        <w:rPr>
          <w:rFonts w:ascii="Arial" w:hAnsi="Arial" w:cs="Arial"/>
          <w:sz w:val="24"/>
          <w:szCs w:val="24"/>
          <w:lang w:val="fr-FR"/>
        </w:rPr>
      </w:pPr>
    </w:p>
    <w:p w:rsidR="007D6FDF" w:rsidRPr="002F4702" w:rsidRDefault="007D6FDF" w:rsidP="007D6FDF">
      <w:pPr>
        <w:tabs>
          <w:tab w:val="left" w:pos="0"/>
        </w:tabs>
        <w:contextualSpacing/>
        <w:jc w:val="both"/>
        <w:rPr>
          <w:rFonts w:ascii="Arial" w:hAnsi="Arial" w:cs="Arial"/>
          <w:sz w:val="24"/>
          <w:szCs w:val="24"/>
          <w:lang w:val="fr-FR"/>
        </w:rPr>
      </w:pPr>
      <w:r w:rsidRPr="002F4702">
        <w:rPr>
          <w:rFonts w:ascii="Arial" w:hAnsi="Arial" w:cs="Arial"/>
          <w:b/>
          <w:sz w:val="24"/>
          <w:szCs w:val="24"/>
          <w:lang w:val="fr-FR"/>
        </w:rPr>
        <w:t>SUMMAR</w:t>
      </w:r>
      <w:r w:rsidRPr="002F4702">
        <w:rPr>
          <w:rFonts w:ascii="Arial" w:hAnsi="Arial" w:cs="Arial"/>
          <w:b/>
          <w:sz w:val="24"/>
          <w:szCs w:val="24"/>
        </w:rPr>
        <w:t>Y</w:t>
      </w:r>
    </w:p>
    <w:p w:rsidR="007D6FDF" w:rsidRPr="002F4702" w:rsidRDefault="007D6FDF" w:rsidP="007D6FDF">
      <w:pPr>
        <w:tabs>
          <w:tab w:val="left" w:pos="0"/>
        </w:tabs>
        <w:contextualSpacing/>
        <w:jc w:val="center"/>
        <w:rPr>
          <w:rFonts w:ascii="Arial" w:hAnsi="Arial" w:cs="Arial"/>
          <w:sz w:val="24"/>
          <w:szCs w:val="24"/>
          <w:lang w:val="fr-FR"/>
        </w:rPr>
      </w:pPr>
      <w:r w:rsidRPr="002F4702">
        <w:rPr>
          <w:rFonts w:ascii="Arial" w:hAnsi="Arial" w:cs="Arial"/>
          <w:b/>
          <w:sz w:val="24"/>
          <w:szCs w:val="24"/>
          <w:lang w:val="fr-FR"/>
        </w:rPr>
        <w:t>EVALUATION OF THE ACUTE AND SUBCHRONIC TOXICITY OF DERADIO</w:t>
      </w:r>
    </w:p>
    <w:p w:rsidR="007D6FDF" w:rsidRDefault="007D6FDF" w:rsidP="007D6FDF">
      <w:pPr>
        <w:tabs>
          <w:tab w:val="left" w:pos="0"/>
        </w:tabs>
        <w:ind w:firstLine="360"/>
        <w:contextualSpacing/>
        <w:jc w:val="both"/>
        <w:rPr>
          <w:rFonts w:ascii="Arial" w:hAnsi="Arial" w:cs="Arial"/>
          <w:sz w:val="24"/>
          <w:szCs w:val="24"/>
        </w:rPr>
      </w:pPr>
    </w:p>
    <w:p w:rsidR="007D6FDF" w:rsidRPr="002F4702" w:rsidRDefault="007D6FDF" w:rsidP="007D6FDF">
      <w:pPr>
        <w:tabs>
          <w:tab w:val="left" w:pos="0"/>
        </w:tabs>
        <w:ind w:firstLine="360"/>
        <w:contextualSpacing/>
        <w:jc w:val="both"/>
        <w:rPr>
          <w:rFonts w:ascii="Arial" w:hAnsi="Arial" w:cs="Arial"/>
          <w:sz w:val="24"/>
          <w:szCs w:val="24"/>
          <w:lang w:val="fr-FR"/>
        </w:rPr>
      </w:pPr>
      <w:r w:rsidRPr="002F4702">
        <w:rPr>
          <w:rFonts w:ascii="Arial" w:hAnsi="Arial" w:cs="Arial"/>
          <w:sz w:val="24"/>
          <w:szCs w:val="24"/>
        </w:rPr>
        <w:t>Deradio capsule is prepared from natural herbal sources such as Lingzhi, Morinda citrifolia, Cratoxylum pruniflorum by scientists of Vietnam Military Medical University. It has antioxidant, hepatoprotective, immunostimulating effects. In this study, the acute and subchronic toxicity of Deradio have been evaluated. The results showed that, the median lethal dose, LD</w:t>
      </w:r>
      <w:r w:rsidRPr="002F4702">
        <w:rPr>
          <w:rFonts w:ascii="Arial" w:hAnsi="Arial" w:cs="Arial"/>
          <w:sz w:val="24"/>
          <w:szCs w:val="24"/>
          <w:vertAlign w:val="subscript"/>
        </w:rPr>
        <w:t>50</w:t>
      </w:r>
      <w:r w:rsidRPr="002F4702">
        <w:rPr>
          <w:rFonts w:ascii="Arial" w:hAnsi="Arial" w:cs="Arial"/>
          <w:sz w:val="24"/>
          <w:szCs w:val="24"/>
        </w:rPr>
        <w:t xml:space="preserve"> hasn’t been found with maximum oral dosage on mice. At the dosage of 1.600 mg/kg/24h  on  rabbit, continuously  administrated  for  42  days  didn’t  affect  the  normal increment of  body weight of rabbit, didn’t change the electrocardiogram, hematological indices such as  red  blood  cell,  white  blood  cell,  platelet  and  hemoglobin  content,  hepatic  indices  (AST, ALT activity), renal indices (urea, creatinin levels) were within normal limits.</w:t>
      </w:r>
    </w:p>
    <w:p w:rsidR="007D6FDF" w:rsidRPr="002F4702" w:rsidRDefault="007D6FDF" w:rsidP="007D6FDF">
      <w:pPr>
        <w:tabs>
          <w:tab w:val="left" w:pos="0"/>
        </w:tabs>
        <w:ind w:firstLine="360"/>
        <w:contextualSpacing/>
        <w:jc w:val="both"/>
        <w:rPr>
          <w:rFonts w:ascii="Arial" w:hAnsi="Arial" w:cs="Arial"/>
          <w:sz w:val="24"/>
          <w:szCs w:val="24"/>
          <w:lang w:val="fr-FR"/>
        </w:rPr>
      </w:pPr>
      <w:r w:rsidRPr="002F4702">
        <w:rPr>
          <w:rFonts w:ascii="Arial" w:hAnsi="Arial" w:cs="Arial"/>
          <w:b/>
          <w:i/>
          <w:sz w:val="24"/>
          <w:szCs w:val="24"/>
        </w:rPr>
        <w:t>Keywords:</w:t>
      </w:r>
      <w:r w:rsidRPr="002F4702">
        <w:rPr>
          <w:rFonts w:ascii="Arial" w:hAnsi="Arial" w:cs="Arial"/>
          <w:sz w:val="24"/>
          <w:szCs w:val="24"/>
        </w:rPr>
        <w:t xml:space="preserve"> Deradio, </w:t>
      </w:r>
      <w:r w:rsidRPr="002F4702">
        <w:rPr>
          <w:rFonts w:ascii="Arial" w:hAnsi="Arial" w:cs="Arial"/>
          <w:sz w:val="24"/>
          <w:szCs w:val="24"/>
          <w:lang w:val="fr-FR"/>
        </w:rPr>
        <w:t>LD</w:t>
      </w:r>
      <w:r w:rsidRPr="002F4702">
        <w:rPr>
          <w:rFonts w:ascii="Arial" w:hAnsi="Arial" w:cs="Arial"/>
          <w:sz w:val="24"/>
          <w:szCs w:val="24"/>
          <w:vertAlign w:val="subscript"/>
          <w:lang w:val="fr-FR"/>
        </w:rPr>
        <w:t>50</w:t>
      </w:r>
      <w:r w:rsidRPr="002F4702">
        <w:rPr>
          <w:rFonts w:ascii="Arial" w:hAnsi="Arial" w:cs="Arial"/>
          <w:sz w:val="24"/>
          <w:szCs w:val="24"/>
          <w:lang w:val="fr-FR"/>
        </w:rPr>
        <w:t>, subacute toxicity</w:t>
      </w:r>
      <w:r w:rsidRPr="002F4702">
        <w:rPr>
          <w:rFonts w:ascii="Arial" w:hAnsi="Arial" w:cs="Arial"/>
          <w:sz w:val="24"/>
          <w:szCs w:val="24"/>
        </w:rPr>
        <w:t>, Lingzhi.</w:t>
      </w:r>
    </w:p>
    <w:p w:rsidR="008256DB" w:rsidRPr="007D6FDF" w:rsidRDefault="008256DB" w:rsidP="007D6FDF"/>
    <w:sectPr w:rsidR="008256DB" w:rsidRPr="007D6FDF" w:rsidSect="00D95139">
      <w:pgSz w:w="11906" w:h="16838"/>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C1" w:rsidRDefault="009650C1" w:rsidP="00D95139">
      <w:r>
        <w:separator/>
      </w:r>
    </w:p>
  </w:endnote>
  <w:endnote w:type="continuationSeparator" w:id="0">
    <w:p w:rsidR="009650C1" w:rsidRDefault="009650C1" w:rsidP="00D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C1" w:rsidRDefault="009650C1" w:rsidP="00D95139">
      <w:r>
        <w:separator/>
      </w:r>
    </w:p>
  </w:footnote>
  <w:footnote w:type="continuationSeparator" w:id="0">
    <w:p w:rsidR="009650C1" w:rsidRDefault="009650C1" w:rsidP="00D95139">
      <w:r>
        <w:continuationSeparator/>
      </w:r>
    </w:p>
  </w:footnote>
  <w:footnote w:id="1">
    <w:p w:rsidR="007D6FDF" w:rsidRPr="008A03E9" w:rsidRDefault="007D6FDF" w:rsidP="007D6FDF">
      <w:pPr>
        <w:contextualSpacing/>
        <w:jc w:val="both"/>
        <w:rPr>
          <w:rFonts w:ascii="Calibri" w:hAnsi="Calibri"/>
          <w:sz w:val="24"/>
          <w:lang w:val="vi-VN"/>
        </w:rPr>
      </w:pPr>
      <w:bookmarkStart w:id="0" w:name="_GoBack"/>
      <w:bookmarkEnd w:id="0"/>
      <w:r w:rsidRPr="008A03E9">
        <w:rPr>
          <w:sz w:val="24"/>
          <w:lang w:val="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35A59"/>
    <w:rsid w:val="00422823"/>
    <w:rsid w:val="007759B1"/>
    <w:rsid w:val="007D6FDF"/>
    <w:rsid w:val="008256DB"/>
    <w:rsid w:val="009650C1"/>
    <w:rsid w:val="00A05274"/>
    <w:rsid w:val="00D95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DA4E-41CC-4F77-9179-AC1767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39"/>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D95139"/>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5139"/>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D95139"/>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D95139"/>
    <w:rPr>
      <w:vertAlign w:val="superscript"/>
    </w:rPr>
  </w:style>
  <w:style w:type="paragraph" w:styleId="NormalWeb">
    <w:name w:val="Normal (Web)"/>
    <w:basedOn w:val="Normal"/>
    <w:uiPriority w:val="99"/>
    <w:unhideWhenUsed/>
    <w:rsid w:val="00D951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2015-08-17T09:06:00Z</dcterms:created>
  <dcterms:modified xsi:type="dcterms:W3CDTF">2015-12-30T08:34:00Z</dcterms:modified>
</cp:coreProperties>
</file>