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28" w:rsidRPr="00C72A28" w:rsidRDefault="00C72A28" w:rsidP="00C72A28">
      <w:pPr>
        <w:contextualSpacing/>
        <w:jc w:val="center"/>
        <w:rPr>
          <w:rFonts w:ascii="Cambria" w:hAnsi="Cambria"/>
          <w:b/>
          <w:bCs/>
          <w:iCs/>
          <w:sz w:val="28"/>
          <w:szCs w:val="24"/>
        </w:rPr>
      </w:pPr>
      <w:r w:rsidRPr="00C72A28">
        <w:rPr>
          <w:rFonts w:ascii="Cambria" w:hAnsi="Cambria"/>
          <w:b/>
          <w:bCs/>
          <w:iCs/>
          <w:sz w:val="28"/>
          <w:szCs w:val="24"/>
        </w:rPr>
        <w:t xml:space="preserve">KIẾN THỨC THÁI ĐỘ VÀ THỰC HÀNH </w:t>
      </w:r>
    </w:p>
    <w:p w:rsidR="00C72A28" w:rsidRPr="00C72A28" w:rsidRDefault="00C72A28" w:rsidP="00C72A28">
      <w:pPr>
        <w:contextualSpacing/>
        <w:jc w:val="center"/>
        <w:rPr>
          <w:rFonts w:ascii="Cambria" w:hAnsi="Cambria"/>
          <w:b/>
          <w:bCs/>
          <w:iCs/>
          <w:sz w:val="28"/>
          <w:szCs w:val="24"/>
        </w:rPr>
      </w:pPr>
      <w:r w:rsidRPr="00C72A28">
        <w:rPr>
          <w:rFonts w:ascii="Cambria" w:hAnsi="Cambria"/>
          <w:b/>
          <w:bCs/>
          <w:iCs/>
          <w:sz w:val="28"/>
          <w:szCs w:val="24"/>
        </w:rPr>
        <w:t>CỦA NGƯỜI DÂN VỀ BỆNH ĐÁI THÁO ĐƯỜNG</w:t>
      </w:r>
    </w:p>
    <w:p w:rsidR="00C72A28" w:rsidRPr="00115D69" w:rsidRDefault="00C72A28" w:rsidP="00C72A28">
      <w:pPr>
        <w:tabs>
          <w:tab w:val="left" w:pos="4320"/>
        </w:tabs>
        <w:ind w:right="170"/>
        <w:contextualSpacing/>
        <w:jc w:val="both"/>
        <w:rPr>
          <w:b/>
          <w:sz w:val="24"/>
          <w:szCs w:val="24"/>
        </w:rPr>
      </w:pPr>
    </w:p>
    <w:p w:rsidR="00C72A28" w:rsidRPr="00115D69" w:rsidRDefault="00C72A28" w:rsidP="00C72A28">
      <w:pPr>
        <w:tabs>
          <w:tab w:val="left" w:pos="4320"/>
        </w:tabs>
        <w:ind w:right="170"/>
        <w:contextualSpacing/>
        <w:jc w:val="right"/>
        <w:rPr>
          <w:rFonts w:ascii="Times New Roman" w:hAnsi="Times New Roman" w:cs="Times New Roman"/>
          <w:b/>
          <w:sz w:val="24"/>
          <w:szCs w:val="24"/>
        </w:rPr>
      </w:pPr>
      <w:r w:rsidRPr="00115D69">
        <w:rPr>
          <w:rFonts w:ascii="Times New Roman" w:hAnsi="Times New Roman" w:cs="Times New Roman"/>
          <w:b/>
          <w:sz w:val="24"/>
          <w:szCs w:val="24"/>
        </w:rPr>
        <w:t>Bùi Công Đức</w:t>
      </w:r>
      <w:r w:rsidRPr="00115D69">
        <w:rPr>
          <w:rFonts w:ascii="Times New Roman" w:hAnsi="Times New Roman" w:cs="Times New Roman"/>
          <w:b/>
          <w:bCs/>
          <w:iCs/>
          <w:sz w:val="24"/>
          <w:szCs w:val="24"/>
        </w:rPr>
        <w:t>*</w:t>
      </w:r>
      <w:r w:rsidRPr="00115D69">
        <w:rPr>
          <w:rFonts w:ascii="Times New Roman" w:hAnsi="Times New Roman" w:cs="Times New Roman"/>
          <w:b/>
          <w:sz w:val="24"/>
          <w:szCs w:val="24"/>
        </w:rPr>
        <w:t>, Hoàng Minh Hiền</w:t>
      </w:r>
      <w:r w:rsidRPr="00115D69">
        <w:rPr>
          <w:rFonts w:ascii="Times New Roman" w:hAnsi="Times New Roman" w:cs="Times New Roman"/>
          <w:b/>
          <w:bCs/>
          <w:iCs/>
          <w:sz w:val="24"/>
          <w:szCs w:val="24"/>
        </w:rPr>
        <w:t>**</w:t>
      </w:r>
      <w:r w:rsidRPr="00115D69">
        <w:rPr>
          <w:rFonts w:ascii="Times New Roman" w:hAnsi="Times New Roman" w:cs="Times New Roman"/>
          <w:b/>
          <w:sz w:val="24"/>
          <w:szCs w:val="24"/>
        </w:rPr>
        <w:t>, Chu Thị Thu Hà</w:t>
      </w:r>
      <w:r w:rsidRPr="00115D69">
        <w:rPr>
          <w:rFonts w:ascii="Times New Roman" w:hAnsi="Times New Roman" w:cs="Times New Roman"/>
          <w:b/>
          <w:bCs/>
          <w:iCs/>
          <w:sz w:val="24"/>
          <w:szCs w:val="24"/>
        </w:rPr>
        <w:t>*</w:t>
      </w:r>
      <w:r w:rsidRPr="00115D69">
        <w:rPr>
          <w:rFonts w:ascii="Times New Roman" w:hAnsi="Times New Roman" w:cs="Times New Roman"/>
          <w:b/>
          <w:sz w:val="24"/>
          <w:szCs w:val="24"/>
        </w:rPr>
        <w:t xml:space="preserve">, </w:t>
      </w:r>
    </w:p>
    <w:p w:rsidR="00C72A28" w:rsidRPr="00115D69" w:rsidRDefault="00C72A28" w:rsidP="00C72A28">
      <w:pPr>
        <w:tabs>
          <w:tab w:val="left" w:pos="4320"/>
        </w:tabs>
        <w:ind w:right="170"/>
        <w:contextualSpacing/>
        <w:jc w:val="right"/>
        <w:rPr>
          <w:rFonts w:ascii="Times New Roman" w:hAnsi="Times New Roman" w:cs="Times New Roman"/>
          <w:b/>
          <w:sz w:val="24"/>
          <w:szCs w:val="24"/>
        </w:rPr>
      </w:pPr>
      <w:r w:rsidRPr="00115D69">
        <w:rPr>
          <w:rFonts w:ascii="Times New Roman" w:hAnsi="Times New Roman" w:cs="Times New Roman"/>
          <w:b/>
          <w:sz w:val="24"/>
          <w:szCs w:val="24"/>
        </w:rPr>
        <w:t>Nguyễn Ngọc Tâm</w:t>
      </w:r>
      <w:r w:rsidRPr="00115D69">
        <w:rPr>
          <w:rFonts w:ascii="Times New Roman" w:hAnsi="Times New Roman" w:cs="Times New Roman"/>
          <w:b/>
          <w:bCs/>
          <w:iCs/>
          <w:sz w:val="24"/>
          <w:szCs w:val="24"/>
        </w:rPr>
        <w:t>***</w:t>
      </w:r>
      <w:r w:rsidRPr="00115D69">
        <w:rPr>
          <w:rFonts w:ascii="Times New Roman" w:hAnsi="Times New Roman" w:cs="Times New Roman"/>
          <w:b/>
          <w:sz w:val="24"/>
          <w:szCs w:val="24"/>
        </w:rPr>
        <w:t>, Vũ Thị Thanh Huyền</w:t>
      </w:r>
      <w:r w:rsidRPr="00115D69">
        <w:rPr>
          <w:rFonts w:ascii="Times New Roman" w:hAnsi="Times New Roman" w:cs="Times New Roman"/>
          <w:b/>
          <w:bCs/>
          <w:iCs/>
          <w:sz w:val="24"/>
          <w:szCs w:val="24"/>
        </w:rPr>
        <w:t>***</w:t>
      </w:r>
    </w:p>
    <w:p w:rsidR="00C72A28" w:rsidRDefault="00C72A28" w:rsidP="00C72A28">
      <w:pPr>
        <w:widowControl w:val="0"/>
        <w:ind w:right="144"/>
        <w:contextualSpacing/>
        <w:jc w:val="both"/>
        <w:rPr>
          <w:b/>
          <w:sz w:val="24"/>
          <w:szCs w:val="24"/>
        </w:rPr>
      </w:pPr>
    </w:p>
    <w:p w:rsidR="00C72A28" w:rsidRPr="00115D69" w:rsidRDefault="00C72A28" w:rsidP="00C72A28">
      <w:pPr>
        <w:widowControl w:val="0"/>
        <w:ind w:right="144"/>
        <w:contextualSpacing/>
        <w:jc w:val="both"/>
        <w:rPr>
          <w:rFonts w:ascii="Calibri" w:hAnsi="Calibri" w:cs="Calibri"/>
          <w:b/>
          <w:sz w:val="24"/>
          <w:szCs w:val="24"/>
        </w:rPr>
      </w:pPr>
      <w:r w:rsidRPr="00115D69">
        <w:rPr>
          <w:rFonts w:ascii="Calibri" w:hAnsi="Calibri" w:cs="Calibri"/>
          <w:b/>
          <w:sz w:val="24"/>
          <w:szCs w:val="24"/>
        </w:rPr>
        <w:t>TÓM TẮT</w:t>
      </w:r>
      <w:r w:rsidRPr="00115D69">
        <w:rPr>
          <w:rStyle w:val="FootnoteReference"/>
          <w:rFonts w:ascii="Calibri" w:hAnsi="Calibri" w:cs="Calibri"/>
          <w:b/>
          <w:sz w:val="24"/>
          <w:szCs w:val="24"/>
        </w:rPr>
        <w:footnoteReference w:id="1"/>
      </w:r>
    </w:p>
    <w:p w:rsidR="00C72A28" w:rsidRPr="00115D69" w:rsidRDefault="00C72A28" w:rsidP="00C72A28">
      <w:pPr>
        <w:ind w:firstLine="360"/>
        <w:contextualSpacing/>
        <w:jc w:val="both"/>
        <w:rPr>
          <w:sz w:val="24"/>
          <w:szCs w:val="24"/>
          <w:bdr w:val="none" w:sz="0" w:space="0" w:color="auto" w:frame="1"/>
        </w:rPr>
      </w:pPr>
      <w:r w:rsidRPr="00115D69">
        <w:rPr>
          <w:b/>
          <w:sz w:val="24"/>
          <w:szCs w:val="24"/>
        </w:rPr>
        <w:t>Mục tiêu:</w:t>
      </w:r>
      <w:r w:rsidRPr="00115D69">
        <w:rPr>
          <w:sz w:val="24"/>
          <w:szCs w:val="24"/>
        </w:rPr>
        <w:t xml:space="preserve"> </w:t>
      </w:r>
      <w:r w:rsidRPr="00115D69">
        <w:rPr>
          <w:sz w:val="24"/>
          <w:szCs w:val="24"/>
          <w:bdr w:val="none" w:sz="0" w:space="0" w:color="auto" w:frame="1"/>
        </w:rPr>
        <w:t xml:space="preserve">Đánh giá hiệu quả của hoạt động tuyên truyền giáo dục sức khỏe đối với kiến thức, thái độ và thực hành của người dân về bệnh đái tháo đường. </w:t>
      </w:r>
    </w:p>
    <w:p w:rsidR="00C72A28" w:rsidRPr="00115D69" w:rsidRDefault="00C72A28" w:rsidP="00C72A28">
      <w:pPr>
        <w:ind w:firstLine="360"/>
        <w:contextualSpacing/>
        <w:jc w:val="both"/>
        <w:rPr>
          <w:sz w:val="24"/>
          <w:szCs w:val="24"/>
          <w:bdr w:val="none" w:sz="0" w:space="0" w:color="auto" w:frame="1"/>
        </w:rPr>
      </w:pPr>
      <w:r w:rsidRPr="00115D69">
        <w:rPr>
          <w:b/>
          <w:sz w:val="24"/>
          <w:szCs w:val="24"/>
        </w:rPr>
        <w:t>Đối tượng và phương  pháp nghiên cứu:</w:t>
      </w:r>
      <w:r w:rsidRPr="00115D69">
        <w:rPr>
          <w:sz w:val="24"/>
          <w:szCs w:val="24"/>
        </w:rPr>
        <w:t xml:space="preserve"> </w:t>
      </w:r>
      <w:r w:rsidRPr="00115D69">
        <w:rPr>
          <w:sz w:val="24"/>
          <w:szCs w:val="24"/>
          <w:bdr w:val="none" w:sz="0" w:space="0" w:color="auto" w:frame="1"/>
        </w:rPr>
        <w:t xml:space="preserve">Thực hiện 12 buổi tuyên truyền trực tiếp với người dân, phiếu phỏng vấn về kiến thức, thái độ và thực hành được phát trước và sau các buổi tuyên truyền 06 tháng để đánh giá hiệu quả. </w:t>
      </w:r>
    </w:p>
    <w:p w:rsidR="00C72A28" w:rsidRPr="00115D69" w:rsidRDefault="00C72A28" w:rsidP="00C72A28">
      <w:pPr>
        <w:ind w:firstLine="360"/>
        <w:contextualSpacing/>
        <w:jc w:val="both"/>
        <w:rPr>
          <w:sz w:val="24"/>
          <w:szCs w:val="24"/>
          <w:bdr w:val="none" w:sz="0" w:space="0" w:color="auto" w:frame="1"/>
        </w:rPr>
      </w:pPr>
      <w:r w:rsidRPr="00115D69">
        <w:rPr>
          <w:b/>
          <w:sz w:val="24"/>
          <w:szCs w:val="24"/>
          <w:bdr w:val="none" w:sz="0" w:space="0" w:color="auto" w:frame="1"/>
        </w:rPr>
        <w:t>Kết quả</w:t>
      </w:r>
      <w:r w:rsidRPr="00115D69">
        <w:rPr>
          <w:sz w:val="24"/>
          <w:szCs w:val="24"/>
          <w:bdr w:val="none" w:sz="0" w:space="0" w:color="auto" w:frame="1"/>
        </w:rPr>
        <w:t xml:space="preserve">: nghiên cứu cho thấy sự cải thiện đáng kể về kiến thức của người dân về bệnh đái tháo đường, 100% bệnh nhân sau tuyên truyền biết được ít nhất một yếu tố nguy cơ hoặc một biện pháp dự phòng bệnh. Hầu hết thái độ của người dân cho rằng đái tháo đường là bệnh nguy hiểm và cần có biện pháp ăn uống và hoạt động thể lực hợp lý để phòng bệnh. Ý thức của người dân ăn các loại thực phẩm có lợi cho sức khỏe (dầu thực vật, thịt gia cầm bỏ da, cá, rau) và tăng cường hoạt động thể lực được nâng lên 06 tháng sau tuyên truyền. </w:t>
      </w:r>
    </w:p>
    <w:p w:rsidR="00C72A28" w:rsidRPr="00115D69" w:rsidRDefault="00C72A28" w:rsidP="00C72A28">
      <w:pPr>
        <w:ind w:firstLine="360"/>
        <w:contextualSpacing/>
        <w:jc w:val="both"/>
        <w:rPr>
          <w:sz w:val="24"/>
          <w:szCs w:val="24"/>
        </w:rPr>
      </w:pPr>
      <w:r w:rsidRPr="00115D69">
        <w:rPr>
          <w:b/>
          <w:sz w:val="24"/>
          <w:szCs w:val="24"/>
        </w:rPr>
        <w:t>Kết luận:</w:t>
      </w:r>
      <w:r w:rsidRPr="00115D69">
        <w:rPr>
          <w:sz w:val="24"/>
          <w:szCs w:val="24"/>
        </w:rPr>
        <w:t xml:space="preserve"> kiến thức, thái độ và thực hành</w:t>
      </w:r>
      <w:r w:rsidRPr="00115D69">
        <w:rPr>
          <w:b/>
          <w:sz w:val="24"/>
          <w:szCs w:val="24"/>
        </w:rPr>
        <w:t xml:space="preserve"> </w:t>
      </w:r>
      <w:r w:rsidRPr="00115D69">
        <w:rPr>
          <w:sz w:val="24"/>
          <w:szCs w:val="24"/>
        </w:rPr>
        <w:t>với bệnh đái tháo đường của người dân được cải thiện rõ rệt qua các buổi tuyên truyền vì vậy cần đầu tư hơn nữa cho các hoạt động này giúp phòng và điều trị bệnh một cách hiệu quả hơn.</w:t>
      </w:r>
    </w:p>
    <w:p w:rsidR="00C72A28" w:rsidRPr="00115D69" w:rsidRDefault="00C72A28" w:rsidP="00C72A28">
      <w:pPr>
        <w:ind w:firstLine="360"/>
        <w:contextualSpacing/>
        <w:jc w:val="both"/>
        <w:rPr>
          <w:sz w:val="24"/>
          <w:szCs w:val="24"/>
        </w:rPr>
      </w:pPr>
      <w:r w:rsidRPr="00115D69">
        <w:rPr>
          <w:b/>
          <w:bCs/>
          <w:i/>
          <w:iCs/>
          <w:sz w:val="24"/>
          <w:szCs w:val="24"/>
        </w:rPr>
        <w:t>Từ khóa</w:t>
      </w:r>
      <w:r w:rsidRPr="00115D69">
        <w:rPr>
          <w:bCs/>
          <w:iCs/>
          <w:sz w:val="24"/>
          <w:szCs w:val="24"/>
        </w:rPr>
        <w:t xml:space="preserve">: đái tháo đường, kiến thức, thái độ, </w:t>
      </w:r>
      <w:r w:rsidRPr="00115D69">
        <w:rPr>
          <w:sz w:val="24"/>
          <w:szCs w:val="24"/>
        </w:rPr>
        <w:t>thực hành</w:t>
      </w:r>
    </w:p>
    <w:p w:rsidR="00C72A28" w:rsidRPr="00115D69" w:rsidRDefault="00C72A28" w:rsidP="00C72A28">
      <w:pPr>
        <w:contextualSpacing/>
        <w:jc w:val="both"/>
        <w:rPr>
          <w:sz w:val="24"/>
          <w:szCs w:val="24"/>
        </w:rPr>
      </w:pPr>
    </w:p>
    <w:p w:rsidR="00C72A28" w:rsidRPr="00115D69" w:rsidRDefault="00C72A28" w:rsidP="00C72A28">
      <w:pPr>
        <w:contextualSpacing/>
        <w:jc w:val="both"/>
        <w:rPr>
          <w:rFonts w:ascii="Calibri" w:hAnsi="Calibri" w:cs="Calibri"/>
          <w:sz w:val="24"/>
          <w:szCs w:val="24"/>
        </w:rPr>
      </w:pPr>
      <w:r w:rsidRPr="00115D69">
        <w:rPr>
          <w:rFonts w:ascii="Calibri" w:hAnsi="Calibri" w:cs="Calibri"/>
          <w:b/>
          <w:bCs/>
          <w:sz w:val="24"/>
          <w:szCs w:val="24"/>
        </w:rPr>
        <w:t>SUMMARY</w:t>
      </w:r>
    </w:p>
    <w:p w:rsidR="00C72A28" w:rsidRPr="00115D69" w:rsidRDefault="00C72A28" w:rsidP="00C72A28">
      <w:pPr>
        <w:contextualSpacing/>
        <w:jc w:val="center"/>
        <w:rPr>
          <w:b/>
          <w:sz w:val="24"/>
          <w:szCs w:val="24"/>
        </w:rPr>
      </w:pPr>
      <w:r w:rsidRPr="00115D69">
        <w:rPr>
          <w:b/>
          <w:sz w:val="24"/>
          <w:szCs w:val="24"/>
        </w:rPr>
        <w:t>THE KNOWLEDGE, ATTITUDE AND PRACTICE ON DIABETES IN POPULATION</w:t>
      </w:r>
    </w:p>
    <w:p w:rsidR="00C72A28" w:rsidRPr="00115D69" w:rsidRDefault="00C72A28" w:rsidP="00C72A28">
      <w:pPr>
        <w:ind w:firstLine="360"/>
        <w:contextualSpacing/>
        <w:jc w:val="both"/>
        <w:rPr>
          <w:sz w:val="24"/>
          <w:szCs w:val="24"/>
        </w:rPr>
      </w:pPr>
      <w:r w:rsidRPr="00115D69">
        <w:rPr>
          <w:rFonts w:eastAsia="MS Song"/>
          <w:b/>
          <w:noProof/>
          <w:sz w:val="24"/>
          <w:szCs w:val="24"/>
        </w:rPr>
        <w:t xml:space="preserve">Objective: </w:t>
      </w:r>
      <w:r w:rsidRPr="00115D69">
        <w:rPr>
          <w:rFonts w:eastAsia="MS Song"/>
          <w:noProof/>
          <w:sz w:val="24"/>
          <w:szCs w:val="24"/>
        </w:rPr>
        <w:t>E</w:t>
      </w:r>
      <w:r w:rsidRPr="00115D69">
        <w:rPr>
          <w:sz w:val="24"/>
          <w:szCs w:val="24"/>
        </w:rPr>
        <w:t xml:space="preserve">valuation on the effectiveness of promotional activities and education on knowledge, attitude and practice of population about diabetes. </w:t>
      </w:r>
    </w:p>
    <w:p w:rsidR="00C72A28" w:rsidRPr="00115D69" w:rsidRDefault="00C72A28" w:rsidP="00C72A28">
      <w:pPr>
        <w:ind w:firstLine="360"/>
        <w:contextualSpacing/>
        <w:jc w:val="both"/>
        <w:rPr>
          <w:sz w:val="24"/>
          <w:szCs w:val="24"/>
        </w:rPr>
      </w:pPr>
      <w:r w:rsidRPr="00115D69">
        <w:rPr>
          <w:rFonts w:eastAsia="MS Song"/>
          <w:b/>
          <w:noProof/>
          <w:sz w:val="24"/>
          <w:szCs w:val="24"/>
        </w:rPr>
        <w:t xml:space="preserve">Subjects and Methods: </w:t>
      </w:r>
      <w:r w:rsidRPr="00115D69">
        <w:rPr>
          <w:sz w:val="24"/>
          <w:szCs w:val="24"/>
        </w:rPr>
        <w:t xml:space="preserve">Performing 12 direct communication sessions on population, questionnaires about knowledge, attitude and practice were deliveried before promotional event and after 06 months to assess effectiveness. </w:t>
      </w:r>
    </w:p>
    <w:p w:rsidR="00C72A28" w:rsidRPr="00115D69" w:rsidRDefault="00C72A28" w:rsidP="00C72A28">
      <w:pPr>
        <w:ind w:firstLine="360"/>
        <w:contextualSpacing/>
        <w:jc w:val="both"/>
        <w:rPr>
          <w:sz w:val="24"/>
          <w:szCs w:val="24"/>
        </w:rPr>
      </w:pPr>
      <w:r w:rsidRPr="00115D69">
        <w:rPr>
          <w:rFonts w:eastAsia="MS Song"/>
          <w:b/>
          <w:noProof/>
          <w:sz w:val="24"/>
          <w:szCs w:val="24"/>
        </w:rPr>
        <w:t xml:space="preserve">Results: </w:t>
      </w:r>
      <w:r w:rsidRPr="00115D69">
        <w:rPr>
          <w:sz w:val="24"/>
          <w:szCs w:val="24"/>
        </w:rPr>
        <w:t xml:space="preserve">There was a significant improvement in knowledge of people about diabetes, after education, 100% of patients knew at least one risk factor of diabetes or one prevention method from diabetes. Most of participants thought that diabetes is a serious disease and should eat and do physical activity appropriate for disease prevention. Participants’ practice on eating healthy foods (vegetable oil, poultry without skin, fish, vegetables) and enhanced physical activity was improved after 06 months of education. </w:t>
      </w:r>
    </w:p>
    <w:p w:rsidR="00C72A28" w:rsidRPr="00115D69" w:rsidRDefault="00C72A28" w:rsidP="00C72A28">
      <w:pPr>
        <w:ind w:firstLine="360"/>
        <w:contextualSpacing/>
        <w:jc w:val="both"/>
        <w:rPr>
          <w:sz w:val="24"/>
          <w:szCs w:val="24"/>
        </w:rPr>
      </w:pPr>
      <w:r w:rsidRPr="00115D69">
        <w:rPr>
          <w:b/>
          <w:bCs/>
          <w:sz w:val="24"/>
          <w:szCs w:val="24"/>
        </w:rPr>
        <w:t xml:space="preserve">Conclusion: </w:t>
      </w:r>
      <w:r w:rsidRPr="00115D69">
        <w:rPr>
          <w:bCs/>
          <w:sz w:val="24"/>
          <w:szCs w:val="24"/>
        </w:rPr>
        <w:t>K</w:t>
      </w:r>
      <w:r w:rsidRPr="00115D69">
        <w:rPr>
          <w:sz w:val="24"/>
          <w:szCs w:val="24"/>
        </w:rPr>
        <w:t>nowledge, attitude and practice with diabetes people were markedly improved through the education so it is necessary to have education to prevent and treat diabetes more effectively.</w:t>
      </w:r>
    </w:p>
    <w:p w:rsidR="00C72A28" w:rsidRPr="00115D69" w:rsidRDefault="00C72A28" w:rsidP="00C72A28">
      <w:pPr>
        <w:tabs>
          <w:tab w:val="left" w:pos="810"/>
        </w:tabs>
        <w:ind w:firstLine="360"/>
        <w:contextualSpacing/>
        <w:jc w:val="both"/>
        <w:rPr>
          <w:sz w:val="24"/>
          <w:szCs w:val="24"/>
        </w:rPr>
      </w:pPr>
      <w:r w:rsidRPr="00115D69">
        <w:rPr>
          <w:b/>
          <w:i/>
          <w:sz w:val="24"/>
          <w:szCs w:val="24"/>
        </w:rPr>
        <w:t>Keywords:</w:t>
      </w:r>
      <w:r w:rsidRPr="00115D69">
        <w:rPr>
          <w:b/>
          <w:sz w:val="24"/>
          <w:szCs w:val="24"/>
        </w:rPr>
        <w:t xml:space="preserve"> </w:t>
      </w:r>
      <w:r w:rsidRPr="00115D69">
        <w:rPr>
          <w:sz w:val="24"/>
          <w:szCs w:val="24"/>
        </w:rPr>
        <w:t>diabetes, knowledge, attitude, practice.</w:t>
      </w:r>
    </w:p>
    <w:p w:rsidR="008256DB" w:rsidRPr="00C72A28" w:rsidRDefault="008256DB" w:rsidP="00C72A28"/>
    <w:sectPr w:rsidR="008256DB" w:rsidRPr="00C72A28" w:rsidSect="00931103">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EB" w:rsidRDefault="00EB34EB" w:rsidP="00931103">
      <w:r>
        <w:separator/>
      </w:r>
    </w:p>
  </w:endnote>
  <w:endnote w:type="continuationSeparator" w:id="0">
    <w:p w:rsidR="00EB34EB" w:rsidRDefault="00EB34EB" w:rsidP="009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ong">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EB" w:rsidRDefault="00EB34EB" w:rsidP="00931103">
      <w:r>
        <w:separator/>
      </w:r>
    </w:p>
  </w:footnote>
  <w:footnote w:type="continuationSeparator" w:id="0">
    <w:p w:rsidR="00EB34EB" w:rsidRDefault="00EB34EB" w:rsidP="00931103">
      <w:r>
        <w:continuationSeparator/>
      </w:r>
    </w:p>
  </w:footnote>
  <w:footnote w:id="1">
    <w:p w:rsidR="00C72A28" w:rsidRPr="00721476" w:rsidRDefault="00C72A28" w:rsidP="00C72A28">
      <w:pPr>
        <w:rPr>
          <w:sz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F"/>
    <w:rsid w:val="003873E7"/>
    <w:rsid w:val="0039441A"/>
    <w:rsid w:val="006D78A8"/>
    <w:rsid w:val="008256DB"/>
    <w:rsid w:val="008A7DAF"/>
    <w:rsid w:val="00931103"/>
    <w:rsid w:val="00C07F11"/>
    <w:rsid w:val="00C72A28"/>
    <w:rsid w:val="00CB2542"/>
    <w:rsid w:val="00EB34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17E4-F95C-4C7B-834F-CE23EBD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931103"/>
    <w:rPr>
      <w:vertAlign w:val="superscript"/>
    </w:rPr>
  </w:style>
  <w:style w:type="paragraph" w:styleId="FootnoteText">
    <w:name w:val="footnote text"/>
    <w:basedOn w:val="Normal"/>
    <w:link w:val="FootnoteTextChar"/>
    <w:uiPriority w:val="99"/>
    <w:semiHidden/>
    <w:unhideWhenUsed/>
    <w:rsid w:val="00931103"/>
  </w:style>
  <w:style w:type="character" w:customStyle="1" w:styleId="FootnoteTextChar">
    <w:name w:val="Footnote Text Char"/>
    <w:basedOn w:val="DefaultParagraphFont"/>
    <w:link w:val="FootnoteText"/>
    <w:uiPriority w:val="99"/>
    <w:semiHidden/>
    <w:rsid w:val="00931103"/>
    <w:rPr>
      <w:rFonts w:ascii="Tahoma" w:eastAsia="Times New Roman" w:hAnsi="Tahoma" w:cs="Tahoma"/>
      <w:color w:val="000000"/>
      <w:sz w:val="20"/>
      <w:szCs w:val="20"/>
      <w:lang w:val="en-US"/>
    </w:rPr>
  </w:style>
  <w:style w:type="character" w:styleId="Hyperlink">
    <w:name w:val="Hyperlink"/>
    <w:rsid w:val="00C72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2015-08-17T08:47:00Z</dcterms:created>
  <dcterms:modified xsi:type="dcterms:W3CDTF">2015-12-30T08:51:00Z</dcterms:modified>
</cp:coreProperties>
</file>