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A8" w:rsidRPr="00B723A8" w:rsidRDefault="00B723A8" w:rsidP="009C3752">
      <w:pPr>
        <w:spacing w:before="120" w:after="120"/>
        <w:jc w:val="center"/>
        <w:rPr>
          <w:rFonts w:ascii="Cambria" w:hAnsi="Cambria" w:cs="Calibri"/>
          <w:b/>
          <w:bCs/>
          <w:sz w:val="28"/>
          <w:szCs w:val="24"/>
        </w:rPr>
      </w:pPr>
      <w:r w:rsidRPr="00B723A8">
        <w:rPr>
          <w:rFonts w:ascii="Cambria" w:hAnsi="Cambria" w:cs="Calibri"/>
          <w:b/>
          <w:bCs/>
          <w:sz w:val="28"/>
          <w:szCs w:val="24"/>
        </w:rPr>
        <w:t xml:space="preserve">NGHIÊN CỨU ẢNH HƯỞNG CỦA CHỈ SỐ TIÊN LƯỢNG SOKAL </w:t>
      </w:r>
    </w:p>
    <w:p w:rsidR="00B723A8" w:rsidRPr="00B723A8" w:rsidRDefault="00B723A8" w:rsidP="009C3752">
      <w:pPr>
        <w:spacing w:before="120" w:after="120"/>
        <w:jc w:val="center"/>
        <w:rPr>
          <w:rFonts w:ascii="Cambria" w:hAnsi="Cambria" w:cs="Calibri"/>
          <w:b/>
          <w:bCs/>
          <w:sz w:val="28"/>
          <w:szCs w:val="24"/>
        </w:rPr>
      </w:pPr>
      <w:r w:rsidRPr="00B723A8">
        <w:rPr>
          <w:rFonts w:ascii="Cambria" w:hAnsi="Cambria" w:cs="Calibri"/>
          <w:b/>
          <w:bCs/>
          <w:sz w:val="28"/>
          <w:szCs w:val="24"/>
        </w:rPr>
        <w:t xml:space="preserve">TỚI THỜI GIAN SỐNG THÊM TRONG LƠ-XÊ-MI KINH DÒNG HẠT </w:t>
      </w:r>
    </w:p>
    <w:p w:rsidR="00B723A8" w:rsidRPr="00B723A8" w:rsidRDefault="00B723A8" w:rsidP="009C3752">
      <w:pPr>
        <w:spacing w:before="120" w:after="120"/>
        <w:jc w:val="center"/>
        <w:rPr>
          <w:rFonts w:ascii="Cambria" w:hAnsi="Cambria" w:cs="Calibri"/>
          <w:b/>
          <w:bCs/>
          <w:sz w:val="28"/>
          <w:szCs w:val="24"/>
        </w:rPr>
      </w:pPr>
      <w:r w:rsidRPr="00B723A8">
        <w:rPr>
          <w:rFonts w:ascii="Cambria" w:hAnsi="Cambria" w:cs="Calibri"/>
          <w:b/>
          <w:bCs/>
          <w:sz w:val="28"/>
          <w:szCs w:val="24"/>
        </w:rPr>
        <w:t>ĐƯỢC ĐIỀU TRỊ NHẮM ĐÍCH</w:t>
      </w:r>
    </w:p>
    <w:p w:rsidR="00B723A8" w:rsidRPr="00B723A8" w:rsidRDefault="00B723A8" w:rsidP="00B723A8">
      <w:pPr>
        <w:contextualSpacing/>
        <w:jc w:val="both"/>
        <w:rPr>
          <w:i/>
          <w:iCs/>
          <w:sz w:val="28"/>
          <w:szCs w:val="24"/>
        </w:rPr>
      </w:pPr>
    </w:p>
    <w:p w:rsidR="00B723A8" w:rsidRPr="00115D69" w:rsidRDefault="00B723A8" w:rsidP="00B723A8">
      <w:pPr>
        <w:contextualSpacing/>
        <w:jc w:val="right"/>
        <w:rPr>
          <w:rFonts w:ascii="Times New Roman" w:hAnsi="Times New Roman" w:cs="Times New Roman"/>
          <w:b/>
          <w:iCs/>
          <w:sz w:val="24"/>
          <w:szCs w:val="24"/>
        </w:rPr>
      </w:pPr>
      <w:r w:rsidRPr="00115D69">
        <w:rPr>
          <w:rFonts w:ascii="Times New Roman" w:hAnsi="Times New Roman" w:cs="Times New Roman"/>
          <w:b/>
          <w:iCs/>
          <w:sz w:val="24"/>
          <w:szCs w:val="24"/>
        </w:rPr>
        <w:t>Nguyễn Hà Thanh*, Nguyễn Anh Trí**</w:t>
      </w:r>
    </w:p>
    <w:p w:rsidR="00B723A8" w:rsidRDefault="00B723A8" w:rsidP="00B723A8">
      <w:pPr>
        <w:contextualSpacing/>
        <w:jc w:val="both"/>
        <w:rPr>
          <w:b/>
          <w:bCs/>
          <w:sz w:val="24"/>
          <w:szCs w:val="24"/>
        </w:rPr>
      </w:pPr>
    </w:p>
    <w:p w:rsidR="00B723A8" w:rsidRPr="00115D69" w:rsidRDefault="00B723A8" w:rsidP="00B723A8">
      <w:pPr>
        <w:contextualSpacing/>
        <w:jc w:val="both"/>
        <w:rPr>
          <w:rFonts w:ascii="Calibri" w:hAnsi="Calibri" w:cs="Calibri"/>
          <w:b/>
          <w:bCs/>
          <w:sz w:val="24"/>
          <w:szCs w:val="24"/>
        </w:rPr>
      </w:pPr>
      <w:r w:rsidRPr="00115D69">
        <w:rPr>
          <w:rFonts w:ascii="Calibri" w:hAnsi="Calibri" w:cs="Calibri"/>
          <w:b/>
          <w:bCs/>
          <w:sz w:val="24"/>
          <w:szCs w:val="24"/>
        </w:rPr>
        <w:t>TÓM TẮT</w:t>
      </w:r>
      <w:r w:rsidRPr="00115D69">
        <w:rPr>
          <w:rStyle w:val="FootnoteReference"/>
          <w:rFonts w:ascii="Calibri" w:hAnsi="Calibri" w:cs="Calibri"/>
          <w:b/>
          <w:bCs/>
          <w:sz w:val="24"/>
          <w:szCs w:val="24"/>
        </w:rPr>
        <w:footnoteReference w:id="1"/>
      </w:r>
    </w:p>
    <w:p w:rsidR="00B723A8" w:rsidRPr="00115D69" w:rsidRDefault="00B723A8" w:rsidP="00B723A8">
      <w:pPr>
        <w:ind w:firstLine="360"/>
        <w:contextualSpacing/>
        <w:jc w:val="both"/>
        <w:rPr>
          <w:b/>
          <w:bCs/>
          <w:sz w:val="24"/>
          <w:szCs w:val="24"/>
        </w:rPr>
      </w:pPr>
      <w:r w:rsidRPr="00115D69">
        <w:rPr>
          <w:b/>
          <w:bCs/>
          <w:sz w:val="24"/>
          <w:szCs w:val="24"/>
        </w:rPr>
        <w:t xml:space="preserve">Đặt vấn đề: </w:t>
      </w:r>
      <w:r w:rsidRPr="00115D69">
        <w:rPr>
          <w:sz w:val="24"/>
          <w:szCs w:val="24"/>
        </w:rPr>
        <w:t>Đánh giá lại ý nghĩa tiên lượng của chỉ số tiên lượng Sokal trong CML được điều trị nhắm đích là cần thiết.</w:t>
      </w:r>
      <w:r w:rsidRPr="00115D69">
        <w:rPr>
          <w:b/>
          <w:bCs/>
          <w:sz w:val="24"/>
          <w:szCs w:val="24"/>
        </w:rPr>
        <w:t xml:space="preserve"> </w:t>
      </w:r>
    </w:p>
    <w:p w:rsidR="00B723A8" w:rsidRPr="00115D69" w:rsidRDefault="00B723A8" w:rsidP="00B723A8">
      <w:pPr>
        <w:ind w:firstLine="360"/>
        <w:contextualSpacing/>
        <w:jc w:val="both"/>
        <w:rPr>
          <w:b/>
          <w:bCs/>
          <w:sz w:val="24"/>
          <w:szCs w:val="24"/>
        </w:rPr>
      </w:pPr>
      <w:r w:rsidRPr="00115D69">
        <w:rPr>
          <w:b/>
          <w:bCs/>
          <w:sz w:val="24"/>
          <w:szCs w:val="24"/>
        </w:rPr>
        <w:t xml:space="preserve">Mục tiêu: </w:t>
      </w:r>
      <w:r w:rsidRPr="00115D69">
        <w:rPr>
          <w:sz w:val="24"/>
          <w:szCs w:val="24"/>
        </w:rPr>
        <w:t>Nghiên cứu ảnh hưởng chỉ số tiên lượng Sokal tới PFS và OS trên bệnh nhân CML điều trị imatinib.</w:t>
      </w:r>
      <w:r w:rsidRPr="00115D69">
        <w:rPr>
          <w:b/>
          <w:bCs/>
          <w:sz w:val="24"/>
          <w:szCs w:val="24"/>
        </w:rPr>
        <w:t xml:space="preserve"> </w:t>
      </w:r>
    </w:p>
    <w:p w:rsidR="00B723A8" w:rsidRPr="00115D69" w:rsidRDefault="00B723A8" w:rsidP="00B723A8">
      <w:pPr>
        <w:ind w:firstLine="360"/>
        <w:contextualSpacing/>
        <w:jc w:val="both"/>
        <w:rPr>
          <w:b/>
          <w:bCs/>
          <w:sz w:val="24"/>
          <w:szCs w:val="24"/>
        </w:rPr>
      </w:pPr>
      <w:r w:rsidRPr="00115D69">
        <w:rPr>
          <w:b/>
          <w:bCs/>
          <w:sz w:val="24"/>
          <w:szCs w:val="24"/>
        </w:rPr>
        <w:t xml:space="preserve">Đối tượng và phương pháp: </w:t>
      </w:r>
      <w:r w:rsidRPr="00115D69">
        <w:rPr>
          <w:sz w:val="24"/>
          <w:szCs w:val="24"/>
          <w:lang w:val="es-ES"/>
        </w:rPr>
        <w:t>121 bệnh nhân CML điều trị tại Viện HH-TM TW, từ tháng 10/2010-10/2014</w:t>
      </w:r>
      <w:r w:rsidRPr="00115D69">
        <w:rPr>
          <w:sz w:val="24"/>
          <w:szCs w:val="24"/>
        </w:rPr>
        <w:t>. Nghiên cứu theo dõi dọc sau can thiệp.</w:t>
      </w:r>
      <w:r w:rsidRPr="00115D69">
        <w:rPr>
          <w:b/>
          <w:bCs/>
          <w:sz w:val="24"/>
          <w:szCs w:val="24"/>
        </w:rPr>
        <w:t xml:space="preserve"> </w:t>
      </w:r>
    </w:p>
    <w:p w:rsidR="00B723A8" w:rsidRPr="00115D69" w:rsidRDefault="00B723A8" w:rsidP="00B723A8">
      <w:pPr>
        <w:ind w:firstLine="360"/>
        <w:contextualSpacing/>
        <w:jc w:val="both"/>
        <w:rPr>
          <w:sz w:val="24"/>
          <w:szCs w:val="24"/>
        </w:rPr>
      </w:pPr>
      <w:r w:rsidRPr="00115D69">
        <w:rPr>
          <w:b/>
          <w:bCs/>
          <w:sz w:val="24"/>
          <w:szCs w:val="24"/>
        </w:rPr>
        <w:t xml:space="preserve">Kết quả: </w:t>
      </w:r>
      <w:r w:rsidRPr="00115D69">
        <w:rPr>
          <w:sz w:val="24"/>
          <w:szCs w:val="24"/>
        </w:rPr>
        <w:t>(1) Chỉ số tiên lượng Soka</w:t>
      </w:r>
      <w:bookmarkStart w:id="0" w:name="_GoBack"/>
      <w:bookmarkEnd w:id="0"/>
      <w:r w:rsidRPr="00115D69">
        <w:rPr>
          <w:sz w:val="24"/>
          <w:szCs w:val="24"/>
        </w:rPr>
        <w:t>l không ảnh hưởng đáng kể tới PFS và OS (p &gt; 0,05); (2) Các bệnh nhân thuộc nhóm tiên lượng tốt theo Sokal có xu hướng đạt tỷ lệ PFS và OS cao hơn, tuy nhiên sự khác biệt này không có ý nghĩa thống kể</w:t>
      </w:r>
      <w:r w:rsidRPr="00115D69">
        <w:rPr>
          <w:sz w:val="24"/>
          <w:szCs w:val="24"/>
          <w:lang w:val="fr-FR"/>
        </w:rPr>
        <w:t>.</w:t>
      </w:r>
      <w:r w:rsidRPr="00115D69">
        <w:rPr>
          <w:sz w:val="24"/>
          <w:szCs w:val="24"/>
        </w:rPr>
        <w:t xml:space="preserve"> </w:t>
      </w:r>
    </w:p>
    <w:p w:rsidR="00B723A8" w:rsidRPr="00115D69" w:rsidRDefault="00B723A8" w:rsidP="00B723A8">
      <w:pPr>
        <w:ind w:firstLine="360"/>
        <w:contextualSpacing/>
        <w:jc w:val="both"/>
        <w:rPr>
          <w:sz w:val="24"/>
          <w:szCs w:val="24"/>
        </w:rPr>
      </w:pPr>
      <w:r w:rsidRPr="00115D69">
        <w:rPr>
          <w:b/>
          <w:bCs/>
          <w:sz w:val="24"/>
          <w:szCs w:val="24"/>
        </w:rPr>
        <w:t xml:space="preserve">Kết luận: </w:t>
      </w:r>
      <w:r w:rsidRPr="00115D69">
        <w:rPr>
          <w:sz w:val="24"/>
          <w:szCs w:val="24"/>
        </w:rPr>
        <w:t xml:space="preserve">Chỉ số Sokal, vốn là một yếu tố tiên lượng kinh điển, không còn ảnh hưởng nhiều đến PFS và OS trong kỷ nguyên điều trị CML bằng phương pháp nhắm đích. </w:t>
      </w:r>
    </w:p>
    <w:p w:rsidR="00B723A8" w:rsidRPr="00115D69" w:rsidRDefault="00B723A8" w:rsidP="00B723A8">
      <w:pPr>
        <w:ind w:firstLine="360"/>
        <w:contextualSpacing/>
        <w:jc w:val="both"/>
        <w:rPr>
          <w:sz w:val="24"/>
          <w:szCs w:val="24"/>
        </w:rPr>
      </w:pPr>
      <w:r w:rsidRPr="00115D69">
        <w:rPr>
          <w:b/>
          <w:bCs/>
          <w:i/>
          <w:sz w:val="24"/>
          <w:szCs w:val="24"/>
        </w:rPr>
        <w:t>Từ khóa:</w:t>
      </w:r>
      <w:r w:rsidRPr="00115D69">
        <w:rPr>
          <w:sz w:val="24"/>
          <w:szCs w:val="24"/>
        </w:rPr>
        <w:t xml:space="preserve"> LXM kinh dòng hạt, chỉ số Sokal, imatinib.</w:t>
      </w:r>
    </w:p>
    <w:p w:rsidR="00B723A8" w:rsidRPr="00115D69" w:rsidRDefault="00B723A8" w:rsidP="00B723A8">
      <w:pPr>
        <w:ind w:firstLine="720"/>
        <w:contextualSpacing/>
        <w:jc w:val="both"/>
        <w:rPr>
          <w:sz w:val="24"/>
          <w:szCs w:val="24"/>
        </w:rPr>
      </w:pPr>
    </w:p>
    <w:p w:rsidR="00B723A8" w:rsidRPr="00115D69" w:rsidRDefault="00B723A8" w:rsidP="00B723A8">
      <w:pPr>
        <w:contextualSpacing/>
        <w:jc w:val="both"/>
        <w:rPr>
          <w:rFonts w:ascii="Calibri" w:hAnsi="Calibri" w:cs="Calibri"/>
          <w:b/>
          <w:bCs/>
          <w:sz w:val="24"/>
          <w:szCs w:val="24"/>
        </w:rPr>
      </w:pPr>
      <w:r w:rsidRPr="00115D69">
        <w:rPr>
          <w:rFonts w:ascii="Calibri" w:hAnsi="Calibri" w:cs="Calibri"/>
          <w:b/>
          <w:bCs/>
          <w:sz w:val="24"/>
          <w:szCs w:val="24"/>
        </w:rPr>
        <w:t>SUMMARY</w:t>
      </w:r>
    </w:p>
    <w:p w:rsidR="00B723A8" w:rsidRPr="00115D69" w:rsidRDefault="00B723A8" w:rsidP="00B723A8">
      <w:pPr>
        <w:contextualSpacing/>
        <w:jc w:val="center"/>
        <w:rPr>
          <w:b/>
          <w:bCs/>
          <w:sz w:val="24"/>
          <w:szCs w:val="24"/>
        </w:rPr>
      </w:pPr>
      <w:r w:rsidRPr="00115D69">
        <w:rPr>
          <w:b/>
          <w:bCs/>
          <w:sz w:val="24"/>
          <w:szCs w:val="24"/>
        </w:rPr>
        <w:t>STUDY OF PROGNOSTIC SOKAL INDEX IMPACT TO SURVIVAL IN CHRONIC MYELOID LEUKEMIA</w:t>
      </w:r>
    </w:p>
    <w:p w:rsidR="00B723A8" w:rsidRDefault="00B723A8" w:rsidP="00B723A8">
      <w:pPr>
        <w:ind w:firstLine="360"/>
        <w:contextualSpacing/>
        <w:jc w:val="both"/>
        <w:outlineLvl w:val="0"/>
        <w:rPr>
          <w:b/>
          <w:bCs/>
          <w:sz w:val="24"/>
          <w:szCs w:val="24"/>
        </w:rPr>
      </w:pPr>
    </w:p>
    <w:p w:rsidR="00B723A8" w:rsidRPr="00115D69" w:rsidRDefault="00B723A8" w:rsidP="00B723A8">
      <w:pPr>
        <w:ind w:firstLine="360"/>
        <w:contextualSpacing/>
        <w:jc w:val="both"/>
        <w:outlineLvl w:val="0"/>
        <w:rPr>
          <w:b/>
          <w:bCs/>
          <w:sz w:val="24"/>
          <w:szCs w:val="24"/>
        </w:rPr>
      </w:pPr>
      <w:r w:rsidRPr="00115D69">
        <w:rPr>
          <w:b/>
          <w:bCs/>
          <w:sz w:val="24"/>
          <w:szCs w:val="24"/>
        </w:rPr>
        <w:t xml:space="preserve">Background: </w:t>
      </w:r>
      <w:r w:rsidRPr="00115D69">
        <w:rPr>
          <w:sz w:val="24"/>
          <w:szCs w:val="24"/>
        </w:rPr>
        <w:t>To assess value of Sokal index in CML treated with targeting agents.</w:t>
      </w:r>
      <w:r w:rsidRPr="00115D69">
        <w:rPr>
          <w:b/>
          <w:bCs/>
          <w:sz w:val="24"/>
          <w:szCs w:val="24"/>
        </w:rPr>
        <w:t xml:space="preserve"> </w:t>
      </w:r>
    </w:p>
    <w:p w:rsidR="00B723A8" w:rsidRPr="00115D69" w:rsidRDefault="00B723A8" w:rsidP="00B723A8">
      <w:pPr>
        <w:ind w:firstLine="360"/>
        <w:contextualSpacing/>
        <w:jc w:val="both"/>
        <w:outlineLvl w:val="0"/>
        <w:rPr>
          <w:b/>
          <w:bCs/>
          <w:sz w:val="24"/>
          <w:szCs w:val="24"/>
        </w:rPr>
      </w:pPr>
      <w:r w:rsidRPr="00115D69">
        <w:rPr>
          <w:b/>
          <w:bCs/>
          <w:sz w:val="24"/>
          <w:szCs w:val="24"/>
        </w:rPr>
        <w:t xml:space="preserve">Purpose: </w:t>
      </w:r>
      <w:r w:rsidRPr="00115D69">
        <w:rPr>
          <w:sz w:val="24"/>
          <w:szCs w:val="24"/>
        </w:rPr>
        <w:t>To study the impact of Sokal index to PFS and OS in CML patients treated with imatinib.</w:t>
      </w:r>
      <w:r w:rsidRPr="00115D69">
        <w:rPr>
          <w:b/>
          <w:bCs/>
          <w:sz w:val="24"/>
          <w:szCs w:val="24"/>
        </w:rPr>
        <w:t xml:space="preserve"> </w:t>
      </w:r>
    </w:p>
    <w:p w:rsidR="00B723A8" w:rsidRPr="00115D69" w:rsidRDefault="00B723A8" w:rsidP="00B723A8">
      <w:pPr>
        <w:ind w:firstLine="360"/>
        <w:contextualSpacing/>
        <w:jc w:val="both"/>
        <w:outlineLvl w:val="0"/>
        <w:rPr>
          <w:sz w:val="24"/>
          <w:szCs w:val="24"/>
        </w:rPr>
      </w:pPr>
      <w:r w:rsidRPr="00115D69">
        <w:rPr>
          <w:b/>
          <w:bCs/>
          <w:sz w:val="24"/>
          <w:szCs w:val="24"/>
        </w:rPr>
        <w:t>Patients and methods:</w:t>
      </w:r>
      <w:r w:rsidRPr="00115D69">
        <w:rPr>
          <w:sz w:val="24"/>
          <w:szCs w:val="24"/>
        </w:rPr>
        <w:t xml:space="preserve"> Follow up after invervention study was carried out on 121 CML patients treated in NIHBT from 10/2010-10/2014. </w:t>
      </w:r>
    </w:p>
    <w:p w:rsidR="00B723A8" w:rsidRPr="00115D69" w:rsidRDefault="00B723A8" w:rsidP="00B723A8">
      <w:pPr>
        <w:ind w:firstLine="360"/>
        <w:contextualSpacing/>
        <w:jc w:val="both"/>
        <w:outlineLvl w:val="0"/>
        <w:rPr>
          <w:sz w:val="24"/>
          <w:szCs w:val="24"/>
          <w:lang w:val="fr-FR"/>
        </w:rPr>
      </w:pPr>
      <w:r w:rsidRPr="00115D69">
        <w:rPr>
          <w:b/>
          <w:bCs/>
          <w:sz w:val="24"/>
          <w:szCs w:val="24"/>
        </w:rPr>
        <w:t>Results:</w:t>
      </w:r>
      <w:r w:rsidRPr="00115D69">
        <w:rPr>
          <w:sz w:val="24"/>
          <w:szCs w:val="24"/>
        </w:rPr>
        <w:t xml:space="preserve"> (1) Sokal index has no significant impact ton PFS and OS (p &gt; 0.05); (2) There is a trend to have higher PFS and OS in patients group with favorable Sokal index, but the difference is not significant.</w:t>
      </w:r>
      <w:r w:rsidRPr="00115D69">
        <w:rPr>
          <w:sz w:val="24"/>
          <w:szCs w:val="24"/>
          <w:lang w:val="fr-FR"/>
        </w:rPr>
        <w:t xml:space="preserve"> </w:t>
      </w:r>
    </w:p>
    <w:p w:rsidR="00B723A8" w:rsidRPr="00115D69" w:rsidRDefault="00B723A8" w:rsidP="00B723A8">
      <w:pPr>
        <w:ind w:firstLine="360"/>
        <w:contextualSpacing/>
        <w:jc w:val="both"/>
        <w:outlineLvl w:val="0"/>
        <w:rPr>
          <w:sz w:val="24"/>
          <w:szCs w:val="24"/>
        </w:rPr>
      </w:pPr>
      <w:r w:rsidRPr="00115D69">
        <w:rPr>
          <w:b/>
          <w:bCs/>
          <w:sz w:val="24"/>
          <w:szCs w:val="24"/>
        </w:rPr>
        <w:t>Conclusion:</w:t>
      </w:r>
      <w:r w:rsidRPr="00115D69">
        <w:rPr>
          <w:sz w:val="24"/>
          <w:szCs w:val="24"/>
        </w:rPr>
        <w:t xml:space="preserve"> Sokal index, as a classical risk factor, has lost significant impact to PFS and OS in the era of targeting therapy for CML.</w:t>
      </w:r>
    </w:p>
    <w:p w:rsidR="008256DB" w:rsidRPr="00B723A8" w:rsidRDefault="008256DB" w:rsidP="00B723A8"/>
    <w:sectPr w:rsidR="008256DB" w:rsidRPr="00B723A8" w:rsidSect="00D20F48">
      <w:pgSz w:w="11906" w:h="16838"/>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8B" w:rsidRDefault="00A2198B" w:rsidP="00E960CE">
      <w:r>
        <w:separator/>
      </w:r>
    </w:p>
  </w:endnote>
  <w:endnote w:type="continuationSeparator" w:id="0">
    <w:p w:rsidR="00A2198B" w:rsidRDefault="00A2198B" w:rsidP="00E9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8B" w:rsidRDefault="00A2198B" w:rsidP="00E960CE">
      <w:r>
        <w:separator/>
      </w:r>
    </w:p>
  </w:footnote>
  <w:footnote w:type="continuationSeparator" w:id="0">
    <w:p w:rsidR="00A2198B" w:rsidRDefault="00A2198B" w:rsidP="00E960CE">
      <w:r>
        <w:continuationSeparator/>
      </w:r>
    </w:p>
  </w:footnote>
  <w:footnote w:id="1">
    <w:p w:rsidR="00B723A8" w:rsidRDefault="00B723A8" w:rsidP="00B723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DD"/>
    <w:rsid w:val="00403CBC"/>
    <w:rsid w:val="00474960"/>
    <w:rsid w:val="00545BDD"/>
    <w:rsid w:val="00547D4A"/>
    <w:rsid w:val="008256DB"/>
    <w:rsid w:val="009C3752"/>
    <w:rsid w:val="00A2198B"/>
    <w:rsid w:val="00A32032"/>
    <w:rsid w:val="00B723A8"/>
    <w:rsid w:val="00D20F48"/>
    <w:rsid w:val="00E960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9A8DE-09A4-436E-9F2E-338EDE73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C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0CE"/>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E960CE"/>
    <w:rPr>
      <w:vertAlign w:val="superscript"/>
    </w:rPr>
  </w:style>
  <w:style w:type="paragraph" w:customStyle="1" w:styleId="00">
    <w:name w:val="00"/>
    <w:basedOn w:val="Normal"/>
    <w:rsid w:val="00E960CE"/>
    <w:pPr>
      <w:overflowPunct/>
      <w:autoSpaceDE/>
      <w:autoSpaceDN/>
      <w:adjustRightInd/>
      <w:spacing w:line="360" w:lineRule="auto"/>
      <w:ind w:left="144" w:firstLine="144"/>
      <w:jc w:val="both"/>
      <w:textAlignment w:val="auto"/>
    </w:pPr>
    <w:rPr>
      <w:rFonts w:ascii="Times New Roman" w:hAnsi="Times New Roman"/>
      <w:b/>
      <w:bCs/>
      <w:sz w:val="28"/>
      <w:szCs w:val="28"/>
    </w:rPr>
  </w:style>
  <w:style w:type="paragraph" w:styleId="FootnoteText">
    <w:name w:val="footnote text"/>
    <w:basedOn w:val="Normal"/>
    <w:link w:val="FootnoteTextChar"/>
    <w:uiPriority w:val="99"/>
    <w:semiHidden/>
    <w:unhideWhenUsed/>
    <w:rsid w:val="00E960CE"/>
  </w:style>
  <w:style w:type="character" w:customStyle="1" w:styleId="FootnoteTextChar">
    <w:name w:val="Footnote Text Char"/>
    <w:basedOn w:val="DefaultParagraphFont"/>
    <w:link w:val="FootnoteText"/>
    <w:uiPriority w:val="99"/>
    <w:semiHidden/>
    <w:rsid w:val="00E960CE"/>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2015-08-17T08:48:00Z</dcterms:created>
  <dcterms:modified xsi:type="dcterms:W3CDTF">2015-12-30T08:51:00Z</dcterms:modified>
</cp:coreProperties>
</file>