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E86" w:rsidRPr="00810E86" w:rsidRDefault="00810E86" w:rsidP="00810E86">
      <w:pPr>
        <w:contextualSpacing/>
        <w:jc w:val="center"/>
        <w:rPr>
          <w:rFonts w:ascii="Cambria" w:hAnsi="Cambria"/>
          <w:b/>
          <w:sz w:val="28"/>
          <w:szCs w:val="24"/>
        </w:rPr>
      </w:pPr>
      <w:r w:rsidRPr="00810E86">
        <w:rPr>
          <w:rFonts w:ascii="Cambria" w:hAnsi="Cambria"/>
          <w:b/>
          <w:sz w:val="28"/>
          <w:szCs w:val="24"/>
        </w:rPr>
        <w:t>ĐÁNH GIÁ HIỆU QUẢ PHƯƠNG PHÁP</w:t>
      </w:r>
    </w:p>
    <w:p w:rsidR="00810E86" w:rsidRPr="00810E86" w:rsidRDefault="00810E86" w:rsidP="00810E86">
      <w:pPr>
        <w:contextualSpacing/>
        <w:jc w:val="center"/>
        <w:rPr>
          <w:rFonts w:ascii="Cambria" w:hAnsi="Cambria"/>
          <w:b/>
          <w:sz w:val="28"/>
          <w:szCs w:val="24"/>
        </w:rPr>
      </w:pPr>
      <w:r w:rsidRPr="00810E86">
        <w:rPr>
          <w:rFonts w:ascii="Cambria" w:hAnsi="Cambria"/>
          <w:b/>
          <w:sz w:val="28"/>
          <w:szCs w:val="24"/>
        </w:rPr>
        <w:t>CHỊU LỰC TĂNG DẦN TRÊN PHỤC HÌNH IMPLANT</w:t>
      </w:r>
    </w:p>
    <w:p w:rsidR="00810E86" w:rsidRPr="00810E86" w:rsidRDefault="00810E86" w:rsidP="00810E86">
      <w:pPr>
        <w:contextualSpacing/>
        <w:jc w:val="center"/>
        <w:rPr>
          <w:rFonts w:ascii="Cambria" w:hAnsi="Cambria"/>
          <w:b/>
          <w:sz w:val="28"/>
          <w:szCs w:val="24"/>
        </w:rPr>
      </w:pPr>
      <w:r w:rsidRPr="00810E86">
        <w:rPr>
          <w:rFonts w:ascii="Cambria" w:hAnsi="Cambria"/>
          <w:b/>
          <w:sz w:val="28"/>
          <w:szCs w:val="24"/>
        </w:rPr>
        <w:t>TRONG VIỆC HẠN CHẾ TIÊU XƯƠNG QUANH IMPLANT</w:t>
      </w:r>
    </w:p>
    <w:p w:rsidR="00810E86" w:rsidRPr="00810E86" w:rsidRDefault="00810E86" w:rsidP="00810E86">
      <w:pPr>
        <w:contextualSpacing/>
        <w:jc w:val="both"/>
        <w:rPr>
          <w:b/>
          <w:sz w:val="28"/>
          <w:szCs w:val="24"/>
          <w:shd w:val="clear" w:color="auto" w:fill="FFFFFF"/>
        </w:rPr>
      </w:pPr>
    </w:p>
    <w:p w:rsidR="00810E86" w:rsidRPr="00115D69" w:rsidRDefault="00810E86" w:rsidP="00810E86">
      <w:pPr>
        <w:ind w:left="360"/>
        <w:contextualSpacing/>
        <w:jc w:val="right"/>
        <w:rPr>
          <w:rFonts w:ascii="Times New Roman" w:hAnsi="Times New Roman" w:cs="Times New Roman"/>
          <w:b/>
          <w:sz w:val="24"/>
          <w:szCs w:val="24"/>
        </w:rPr>
      </w:pPr>
      <w:r w:rsidRPr="00115D69">
        <w:rPr>
          <w:rFonts w:ascii="Times New Roman" w:hAnsi="Times New Roman" w:cs="Times New Roman"/>
          <w:b/>
          <w:sz w:val="24"/>
          <w:szCs w:val="24"/>
        </w:rPr>
        <w:tab/>
        <w:t>Vũ Anh Dũng*, Phạm Như Hải**, Vũ Ngọc Lâm***</w:t>
      </w:r>
    </w:p>
    <w:p w:rsidR="00810E86" w:rsidRDefault="00810E86" w:rsidP="00810E86">
      <w:pPr>
        <w:shd w:val="clear" w:color="auto" w:fill="FFFFFF"/>
        <w:contextualSpacing/>
        <w:jc w:val="both"/>
        <w:rPr>
          <w:b/>
          <w:bCs/>
          <w:sz w:val="24"/>
          <w:szCs w:val="24"/>
        </w:rPr>
      </w:pPr>
    </w:p>
    <w:p w:rsidR="00810E86" w:rsidRPr="00115D69" w:rsidRDefault="00810E86" w:rsidP="00810E86">
      <w:pPr>
        <w:shd w:val="clear" w:color="auto" w:fill="FFFFFF"/>
        <w:contextualSpacing/>
        <w:jc w:val="both"/>
        <w:rPr>
          <w:rFonts w:ascii="Calibri" w:hAnsi="Calibri" w:cs="Calibri"/>
          <w:b/>
          <w:bCs/>
          <w:sz w:val="24"/>
          <w:szCs w:val="24"/>
        </w:rPr>
      </w:pPr>
      <w:r w:rsidRPr="00115D69">
        <w:rPr>
          <w:rFonts w:ascii="Calibri" w:hAnsi="Calibri" w:cs="Calibri"/>
          <w:b/>
          <w:bCs/>
          <w:sz w:val="24"/>
          <w:szCs w:val="24"/>
        </w:rPr>
        <w:t>TÓM TẮT</w:t>
      </w:r>
      <w:r w:rsidRPr="00115D69">
        <w:rPr>
          <w:rFonts w:ascii="Calibri" w:hAnsi="Calibri" w:cs="Calibri"/>
          <w:b/>
          <w:bCs/>
          <w:sz w:val="24"/>
          <w:szCs w:val="24"/>
          <w:vertAlign w:val="superscript"/>
        </w:rPr>
        <w:footnoteReference w:id="1"/>
      </w:r>
    </w:p>
    <w:p w:rsidR="00810E86" w:rsidRPr="00115D69" w:rsidRDefault="00810E86" w:rsidP="00810E86">
      <w:pPr>
        <w:shd w:val="clear" w:color="auto" w:fill="FFFFFF"/>
        <w:ind w:firstLine="360"/>
        <w:contextualSpacing/>
        <w:jc w:val="both"/>
        <w:rPr>
          <w:sz w:val="24"/>
          <w:szCs w:val="24"/>
        </w:rPr>
      </w:pPr>
      <w:r w:rsidRPr="00115D69">
        <w:rPr>
          <w:sz w:val="24"/>
          <w:szCs w:val="24"/>
        </w:rPr>
        <w:t>Nghiên cứu được thực hiện trên 27 bệnh nhân mất răng đơn lẻ hay từng phần vùng phía sau hàm trên, được cấy 62 trụ Implant và phục hình bằng phương pháp cấy ghép Implant hai thì,</w:t>
      </w:r>
      <w:r w:rsidRPr="00115D69">
        <w:rPr>
          <w:b/>
          <w:bCs/>
          <w:sz w:val="24"/>
          <w:szCs w:val="24"/>
        </w:rPr>
        <w:t> </w:t>
      </w:r>
      <w:r w:rsidRPr="00115D69">
        <w:rPr>
          <w:sz w:val="24"/>
          <w:szCs w:val="24"/>
        </w:rPr>
        <w:t>chia làm 2 nhóm:</w:t>
      </w:r>
      <w:r w:rsidRPr="00115D69">
        <w:rPr>
          <w:b/>
          <w:bCs/>
          <w:sz w:val="24"/>
          <w:szCs w:val="24"/>
        </w:rPr>
        <w:t> </w:t>
      </w:r>
      <w:r w:rsidRPr="00115D69">
        <w:rPr>
          <w:sz w:val="24"/>
          <w:szCs w:val="24"/>
          <w:lang w:val="pt-BR"/>
        </w:rPr>
        <w:t>nhóm 1 (nhóm chịu tải thông thường), nhóm 2 (nhóm chịu tải tăn</w:t>
      </w:r>
      <w:bookmarkStart w:id="0" w:name="_GoBack"/>
      <w:bookmarkEnd w:id="0"/>
      <w:r w:rsidRPr="00115D69">
        <w:rPr>
          <w:sz w:val="24"/>
          <w:szCs w:val="24"/>
          <w:lang w:val="pt-BR"/>
        </w:rPr>
        <w:t>g dần). Đánh giá kết quả sau 6 tháng và 12 tháng sau lắp phục hình trên implant</w:t>
      </w:r>
      <w:r w:rsidRPr="00115D69">
        <w:rPr>
          <w:sz w:val="24"/>
          <w:szCs w:val="24"/>
        </w:rPr>
        <w:t>, mức độ tiêu xương ở mặt gần, mặt xa, trung bình ở nhóm 2 (nhóm cho chịu tải tăng dần) thấp hơn đáng kể so với nhóm 1 (nhóm chịu tải bình thường). Sự khác biệt có ý nghĩa thống kê với p &lt; 0,05. Kết luận:</w:t>
      </w:r>
      <w:r w:rsidRPr="00115D69">
        <w:rPr>
          <w:b/>
          <w:bCs/>
          <w:i/>
          <w:iCs/>
          <w:sz w:val="24"/>
          <w:szCs w:val="24"/>
        </w:rPr>
        <w:t> </w:t>
      </w:r>
      <w:r w:rsidRPr="00115D69">
        <w:rPr>
          <w:sz w:val="24"/>
          <w:szCs w:val="24"/>
        </w:rPr>
        <w:t>phương pháp cho chịu tải tăng dần trên phục hình được nâng đỡ bởi Implant ở vùng xương có độ đặc kém (xương loại D3, D4) có tác dụng hạn chế tiêu xương quanh Implant sau khi lắp phục hình.</w:t>
      </w:r>
    </w:p>
    <w:p w:rsidR="00810E86" w:rsidRPr="00115D69" w:rsidRDefault="00810E86" w:rsidP="00810E86">
      <w:pPr>
        <w:shd w:val="clear" w:color="auto" w:fill="FFFFFF"/>
        <w:ind w:firstLine="360"/>
        <w:contextualSpacing/>
        <w:jc w:val="both"/>
        <w:rPr>
          <w:sz w:val="24"/>
          <w:szCs w:val="24"/>
        </w:rPr>
      </w:pPr>
      <w:r w:rsidRPr="00115D69">
        <w:rPr>
          <w:b/>
          <w:i/>
          <w:sz w:val="24"/>
          <w:szCs w:val="24"/>
        </w:rPr>
        <w:t>Từ khóa:</w:t>
      </w:r>
      <w:r w:rsidRPr="00115D69">
        <w:rPr>
          <w:sz w:val="24"/>
          <w:szCs w:val="24"/>
        </w:rPr>
        <w:t xml:space="preserve"> Răng giả, Implant nha khoa.</w:t>
      </w:r>
    </w:p>
    <w:p w:rsidR="00810E86" w:rsidRPr="00115D69" w:rsidRDefault="00810E86" w:rsidP="00810E86">
      <w:pPr>
        <w:shd w:val="clear" w:color="auto" w:fill="FFFFFF"/>
        <w:contextualSpacing/>
        <w:jc w:val="both"/>
        <w:rPr>
          <w:sz w:val="24"/>
          <w:szCs w:val="24"/>
        </w:rPr>
      </w:pPr>
    </w:p>
    <w:p w:rsidR="00810E86" w:rsidRPr="00115D69" w:rsidRDefault="00810E86" w:rsidP="00810E86">
      <w:pPr>
        <w:shd w:val="clear" w:color="auto" w:fill="FFFFFF"/>
        <w:contextualSpacing/>
        <w:jc w:val="both"/>
        <w:rPr>
          <w:rFonts w:ascii="Calibri" w:hAnsi="Calibri" w:cs="Calibri"/>
          <w:b/>
          <w:sz w:val="24"/>
          <w:szCs w:val="24"/>
        </w:rPr>
      </w:pPr>
      <w:r w:rsidRPr="00115D69">
        <w:rPr>
          <w:rFonts w:ascii="Calibri" w:hAnsi="Calibri" w:cs="Calibri"/>
          <w:b/>
          <w:sz w:val="24"/>
          <w:szCs w:val="24"/>
        </w:rPr>
        <w:t>SUMMARY </w:t>
      </w:r>
    </w:p>
    <w:p w:rsidR="00810E86" w:rsidRPr="00115D69" w:rsidRDefault="00810E86" w:rsidP="00810E86">
      <w:pPr>
        <w:contextualSpacing/>
        <w:jc w:val="center"/>
        <w:rPr>
          <w:b/>
          <w:sz w:val="24"/>
          <w:szCs w:val="24"/>
        </w:rPr>
      </w:pPr>
      <w:r w:rsidRPr="00115D69">
        <w:rPr>
          <w:b/>
          <w:sz w:val="24"/>
          <w:szCs w:val="24"/>
          <w:shd w:val="clear" w:color="auto" w:fill="FFFFFF"/>
        </w:rPr>
        <w:t>ASSESSING THE EFFECT OF ASCENDING FORCE BEARING METHOD ON DENTAL IMPLANT IN RESTRICTION OF PERI-IMPLANT BONE RESORPTION</w:t>
      </w:r>
    </w:p>
    <w:p w:rsidR="00810E86" w:rsidRDefault="00810E86" w:rsidP="00810E86">
      <w:pPr>
        <w:shd w:val="clear" w:color="auto" w:fill="FFFFFF"/>
        <w:ind w:firstLine="360"/>
        <w:contextualSpacing/>
        <w:jc w:val="both"/>
        <w:rPr>
          <w:sz w:val="24"/>
          <w:szCs w:val="24"/>
        </w:rPr>
      </w:pPr>
    </w:p>
    <w:p w:rsidR="00810E86" w:rsidRPr="00115D69" w:rsidRDefault="00810E86" w:rsidP="00810E86">
      <w:pPr>
        <w:shd w:val="clear" w:color="auto" w:fill="FFFFFF"/>
        <w:ind w:firstLine="360"/>
        <w:contextualSpacing/>
        <w:jc w:val="both"/>
        <w:rPr>
          <w:sz w:val="24"/>
          <w:szCs w:val="24"/>
        </w:rPr>
      </w:pPr>
      <w:r w:rsidRPr="00115D69">
        <w:rPr>
          <w:sz w:val="24"/>
          <w:szCs w:val="24"/>
        </w:rPr>
        <w:t>The study was realized on 27 patients with maxillar single or partial tooth loss, patients have been placed 62 implants supporting prosthetics, patients were divided into 2 groups: group 1 (normal loading), group 2 (gradual loading). Evaluate the results after 6 months and 12 months after loading. Bone loss at mesial and distal side of implants of group 2 (gradual loading) significantly lower than group 1 (normal load). The differences are statistically significant at p &lt;0.05. Conclusion: The gradual loading method helps to reduce bone loss around the dental implant supporting prosthesis in the low bone density (density of bone type D3, D4).</w:t>
      </w:r>
    </w:p>
    <w:p w:rsidR="00810E86" w:rsidRPr="00115D69" w:rsidRDefault="00810E86" w:rsidP="00810E86">
      <w:pPr>
        <w:ind w:firstLine="360"/>
        <w:contextualSpacing/>
        <w:jc w:val="both"/>
        <w:rPr>
          <w:b/>
          <w:bCs/>
          <w:sz w:val="24"/>
          <w:szCs w:val="24"/>
        </w:rPr>
      </w:pPr>
      <w:r w:rsidRPr="00115D69">
        <w:rPr>
          <w:b/>
          <w:bCs/>
          <w:i/>
          <w:sz w:val="24"/>
          <w:szCs w:val="24"/>
        </w:rPr>
        <w:t>Keywords:</w:t>
      </w:r>
      <w:r w:rsidRPr="00115D69">
        <w:rPr>
          <w:b/>
          <w:bCs/>
          <w:sz w:val="24"/>
          <w:szCs w:val="24"/>
        </w:rPr>
        <w:t xml:space="preserve"> </w:t>
      </w:r>
      <w:r w:rsidRPr="00115D69">
        <w:rPr>
          <w:bCs/>
          <w:sz w:val="24"/>
          <w:szCs w:val="24"/>
        </w:rPr>
        <w:t>Dental Prosthesis,</w:t>
      </w:r>
      <w:r w:rsidRPr="00115D69">
        <w:rPr>
          <w:b/>
          <w:bCs/>
          <w:sz w:val="24"/>
          <w:szCs w:val="24"/>
        </w:rPr>
        <w:t xml:space="preserve"> </w:t>
      </w:r>
      <w:r w:rsidRPr="00115D69">
        <w:rPr>
          <w:sz w:val="24"/>
          <w:szCs w:val="24"/>
        </w:rPr>
        <w:t>Dental Implant.</w:t>
      </w:r>
    </w:p>
    <w:p w:rsidR="008256DB" w:rsidRPr="00810E86" w:rsidRDefault="008256DB" w:rsidP="00810E86"/>
    <w:sectPr w:rsidR="008256DB" w:rsidRPr="00810E86" w:rsidSect="008015F2">
      <w:pgSz w:w="11906" w:h="16838"/>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60E" w:rsidRDefault="00D2260E" w:rsidP="008015F2">
      <w:r>
        <w:separator/>
      </w:r>
    </w:p>
  </w:endnote>
  <w:endnote w:type="continuationSeparator" w:id="0">
    <w:p w:rsidR="00D2260E" w:rsidRDefault="00D2260E" w:rsidP="0080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60E" w:rsidRDefault="00D2260E" w:rsidP="008015F2">
      <w:r>
        <w:separator/>
      </w:r>
    </w:p>
  </w:footnote>
  <w:footnote w:type="continuationSeparator" w:id="0">
    <w:p w:rsidR="00D2260E" w:rsidRDefault="00D2260E" w:rsidP="008015F2">
      <w:r>
        <w:continuationSeparator/>
      </w:r>
    </w:p>
  </w:footnote>
  <w:footnote w:id="1">
    <w:p w:rsidR="00810E86" w:rsidRDefault="00810E86" w:rsidP="00810E86">
      <w:pPr>
        <w:contextualSpacing/>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2E"/>
    <w:rsid w:val="00094E73"/>
    <w:rsid w:val="008015F2"/>
    <w:rsid w:val="00810E86"/>
    <w:rsid w:val="008256DB"/>
    <w:rsid w:val="00907ACD"/>
    <w:rsid w:val="00984E2E"/>
    <w:rsid w:val="009A19A4"/>
    <w:rsid w:val="00B706F0"/>
    <w:rsid w:val="00D2260E"/>
    <w:rsid w:val="00F6483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73838-B626-4E66-B8C3-324F1F52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5F2"/>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8015F2"/>
    <w:rPr>
      <w:vertAlign w:val="superscript"/>
    </w:rPr>
  </w:style>
  <w:style w:type="character" w:customStyle="1" w:styleId="hps">
    <w:name w:val="hps"/>
    <w:basedOn w:val="DefaultParagraphFont"/>
    <w:rsid w:val="00094E73"/>
  </w:style>
  <w:style w:type="character" w:customStyle="1" w:styleId="shorttext">
    <w:name w:val="short_text"/>
    <w:basedOn w:val="DefaultParagraphFont"/>
    <w:rsid w:val="00094E73"/>
  </w:style>
  <w:style w:type="character" w:styleId="Hyperlink">
    <w:name w:val="Hyperlink"/>
    <w:rsid w:val="00F648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2015-08-17T08:56:00Z</dcterms:created>
  <dcterms:modified xsi:type="dcterms:W3CDTF">2015-12-30T08:56:00Z</dcterms:modified>
</cp:coreProperties>
</file>