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E1" w:rsidRPr="00C74AE1" w:rsidRDefault="00C74AE1" w:rsidP="00C74AE1">
      <w:pPr>
        <w:contextualSpacing/>
        <w:jc w:val="center"/>
        <w:rPr>
          <w:rFonts w:ascii="Cambria" w:hAnsi="Cambria"/>
          <w:b/>
          <w:sz w:val="28"/>
          <w:szCs w:val="24"/>
          <w:lang w:val="it-IT"/>
        </w:rPr>
      </w:pPr>
      <w:r w:rsidRPr="00C74AE1">
        <w:rPr>
          <w:rFonts w:ascii="Cambria" w:hAnsi="Cambria"/>
          <w:b/>
          <w:sz w:val="28"/>
          <w:szCs w:val="24"/>
          <w:lang w:val="it-IT"/>
        </w:rPr>
        <w:t>XÁC ĐỊNH DƯ LƯỢNG HÓA CHẤT BẢO VỆ THỰC VẬT TRONG ĐẤT</w:t>
      </w:r>
    </w:p>
    <w:p w:rsidR="00C74AE1" w:rsidRPr="00C74AE1" w:rsidRDefault="00C74AE1" w:rsidP="00C74AE1">
      <w:pPr>
        <w:contextualSpacing/>
        <w:jc w:val="center"/>
        <w:rPr>
          <w:rFonts w:ascii="Cambria" w:hAnsi="Cambria"/>
          <w:b/>
          <w:sz w:val="28"/>
          <w:szCs w:val="24"/>
          <w:lang w:val="it-IT"/>
        </w:rPr>
      </w:pPr>
      <w:r w:rsidRPr="00C74AE1">
        <w:rPr>
          <w:rFonts w:ascii="Cambria" w:hAnsi="Cambria"/>
          <w:b/>
          <w:sz w:val="28"/>
          <w:szCs w:val="24"/>
          <w:lang w:val="it-IT"/>
        </w:rPr>
        <w:t>TẠI MỘT SỐ VÙNG CÓ NGUY CƠ CAO CỦA TỈNH THÁI BÌNH</w:t>
      </w:r>
    </w:p>
    <w:p w:rsidR="00C74AE1" w:rsidRPr="00C74AE1" w:rsidRDefault="00C74AE1" w:rsidP="00C74AE1">
      <w:pPr>
        <w:contextualSpacing/>
        <w:jc w:val="center"/>
        <w:rPr>
          <w:rFonts w:ascii="Cambria" w:hAnsi="Cambria"/>
          <w:b/>
          <w:sz w:val="28"/>
          <w:szCs w:val="24"/>
          <w:lang w:val="it-IT"/>
        </w:rPr>
      </w:pPr>
      <w:r w:rsidRPr="00C74AE1">
        <w:rPr>
          <w:rFonts w:ascii="Cambria" w:hAnsi="Cambria"/>
          <w:b/>
          <w:sz w:val="28"/>
          <w:szCs w:val="24"/>
          <w:lang w:val="it-IT"/>
        </w:rPr>
        <w:t>BẰNG PHƯƠNG PHÁP SẮC KÝ KHÍ KHỐI PHỔ GC/MS</w:t>
      </w:r>
    </w:p>
    <w:p w:rsidR="00C74AE1" w:rsidRPr="00115D69" w:rsidRDefault="00C74AE1" w:rsidP="00C74AE1">
      <w:pPr>
        <w:contextualSpacing/>
        <w:jc w:val="both"/>
        <w:rPr>
          <w:i/>
          <w:sz w:val="24"/>
          <w:szCs w:val="24"/>
          <w:lang w:val="it-IT"/>
        </w:rPr>
      </w:pPr>
      <w:r w:rsidRPr="00115D69">
        <w:rPr>
          <w:i/>
          <w:sz w:val="24"/>
          <w:szCs w:val="24"/>
          <w:lang w:val="it-IT"/>
        </w:rPr>
        <w:t xml:space="preserve">         </w:t>
      </w:r>
    </w:p>
    <w:p w:rsidR="00C74AE1" w:rsidRPr="00115D69" w:rsidRDefault="00C74AE1" w:rsidP="00C74AE1">
      <w:pPr>
        <w:contextualSpacing/>
        <w:jc w:val="right"/>
        <w:rPr>
          <w:rFonts w:ascii="Times New Roman" w:hAnsi="Times New Roman" w:cs="Times New Roman"/>
          <w:b/>
          <w:sz w:val="24"/>
          <w:szCs w:val="24"/>
          <w:lang w:val="it-IT"/>
        </w:rPr>
      </w:pPr>
      <w:r w:rsidRPr="00115D69">
        <w:rPr>
          <w:rFonts w:ascii="Times New Roman" w:hAnsi="Times New Roman" w:cs="Times New Roman"/>
          <w:b/>
          <w:sz w:val="24"/>
          <w:szCs w:val="24"/>
          <w:lang w:val="it-IT"/>
        </w:rPr>
        <w:t xml:space="preserve"> Nguyễn Quốc Tiến*, Trần Thị Khuyên*, Trần Thị Nữ*</w:t>
      </w:r>
    </w:p>
    <w:p w:rsidR="00C74AE1" w:rsidRDefault="00C74AE1" w:rsidP="00C74AE1">
      <w:pPr>
        <w:keepNext/>
        <w:contextualSpacing/>
        <w:jc w:val="both"/>
        <w:outlineLvl w:val="0"/>
        <w:rPr>
          <w:i/>
          <w:sz w:val="24"/>
          <w:szCs w:val="24"/>
          <w:lang w:val="it-IT"/>
        </w:rPr>
      </w:pPr>
    </w:p>
    <w:p w:rsidR="00C74AE1" w:rsidRPr="00115D69" w:rsidRDefault="00C74AE1" w:rsidP="00C74AE1">
      <w:pPr>
        <w:keepNext/>
        <w:contextualSpacing/>
        <w:jc w:val="both"/>
        <w:outlineLvl w:val="0"/>
        <w:rPr>
          <w:rFonts w:ascii="Calibri" w:hAnsi="Calibri" w:cs="Calibri"/>
          <w:b/>
          <w:sz w:val="24"/>
          <w:szCs w:val="24"/>
          <w:lang w:val="it-IT"/>
        </w:rPr>
      </w:pPr>
      <w:r w:rsidRPr="00115D69">
        <w:rPr>
          <w:rFonts w:ascii="Calibri" w:hAnsi="Calibri" w:cs="Calibri"/>
          <w:b/>
          <w:sz w:val="24"/>
          <w:szCs w:val="24"/>
          <w:lang w:val="it-IT"/>
        </w:rPr>
        <w:t>TÓM TẮT</w:t>
      </w:r>
      <w:r w:rsidRPr="00115D69">
        <w:rPr>
          <w:rFonts w:ascii="Calibri" w:hAnsi="Calibri" w:cs="Calibri"/>
          <w:b/>
          <w:sz w:val="24"/>
          <w:szCs w:val="24"/>
          <w:vertAlign w:val="superscript"/>
          <w:lang w:val="it-IT"/>
        </w:rPr>
        <w:footnoteReference w:id="1"/>
      </w:r>
    </w:p>
    <w:p w:rsidR="00C74AE1" w:rsidRPr="00115D69" w:rsidRDefault="00C74AE1" w:rsidP="00C74AE1">
      <w:pPr>
        <w:keepNext/>
        <w:ind w:firstLine="360"/>
        <w:contextualSpacing/>
        <w:jc w:val="both"/>
        <w:outlineLvl w:val="0"/>
        <w:rPr>
          <w:b/>
          <w:bCs/>
          <w:kern w:val="32"/>
          <w:sz w:val="24"/>
          <w:szCs w:val="24"/>
          <w:lang w:val="it-IT"/>
        </w:rPr>
      </w:pPr>
      <w:r w:rsidRPr="00115D69">
        <w:rPr>
          <w:sz w:val="24"/>
          <w:szCs w:val="24"/>
          <w:lang w:val="it-IT"/>
        </w:rPr>
        <w:t xml:space="preserve">Qua nghiên cứu chúng tôi thấy: </w:t>
      </w:r>
      <w:r w:rsidRPr="00115D69">
        <w:rPr>
          <w:iCs/>
          <w:sz w:val="24"/>
          <w:szCs w:val="24"/>
          <w:lang w:val="it-IT"/>
        </w:rPr>
        <w:t>Tất cả các mẫu phân tích hàm lượng 2 loại thuốc BVTV nhóm hữu cơ clo khó phân hủy mà trước đây được sử dụng phổ biến đó là DDT và Alđrin ở khu vục xung quanh kho thuốc BVTV Tân Bình Vũ Thư và kho thuốc cũ tại xã Minh Khai Vũ Thư đều không phát hiện dư lượng thuốc BVTV.</w:t>
      </w:r>
      <w:r w:rsidRPr="00115D69">
        <w:rPr>
          <w:b/>
          <w:bCs/>
          <w:kern w:val="32"/>
          <w:sz w:val="24"/>
          <w:szCs w:val="24"/>
          <w:lang w:val="it-IT"/>
        </w:rPr>
        <w:t xml:space="preserve"> </w:t>
      </w:r>
      <w:r w:rsidRPr="00115D69">
        <w:rPr>
          <w:iCs/>
          <w:sz w:val="24"/>
          <w:szCs w:val="24"/>
          <w:lang w:val="it-IT"/>
        </w:rPr>
        <w:t>Tất cả các mẫu thuốc BVTV Metalaxyl và Abamectin trong đất tại ruộng thuốc lào đều đã phân hủy sau 3 ngày phun thuốc tuy nhiªn hàm lượng cả hai loại thuốc BVTV trên vẫn cao hơn quy định cho phép sau 3 ngày phun. Không phát hiện hàm lượng DDT trong đất tại ruộng thuốc lào. Tuy nhiên vẫn phát hiện được 6/12 mẫu đất có hàm lượng Alđrin cao hơn tiêu chuẩn cho phép.</w:t>
      </w:r>
    </w:p>
    <w:p w:rsidR="00C74AE1" w:rsidRPr="00115D69" w:rsidRDefault="00C74AE1" w:rsidP="00C74AE1">
      <w:pPr>
        <w:overflowPunct/>
        <w:autoSpaceDE/>
        <w:autoSpaceDN/>
        <w:adjustRightInd/>
        <w:contextualSpacing/>
        <w:jc w:val="both"/>
        <w:textAlignment w:val="auto"/>
        <w:rPr>
          <w:rFonts w:eastAsia="Calibri"/>
          <w:b/>
          <w:sz w:val="24"/>
          <w:szCs w:val="24"/>
          <w:lang w:val="it-IT"/>
        </w:rPr>
      </w:pPr>
    </w:p>
    <w:p w:rsidR="00C74AE1" w:rsidRPr="00115D69" w:rsidRDefault="00C74AE1" w:rsidP="00C74AE1">
      <w:pPr>
        <w:shd w:val="clear" w:color="auto" w:fill="FFFFFF"/>
        <w:contextualSpacing/>
        <w:jc w:val="both"/>
        <w:rPr>
          <w:rFonts w:ascii="Calibri" w:hAnsi="Calibri" w:cs="Calibri"/>
          <w:b/>
          <w:sz w:val="24"/>
          <w:szCs w:val="24"/>
          <w:lang w:eastAsia="vi-VN"/>
        </w:rPr>
      </w:pPr>
      <w:r w:rsidRPr="00115D69">
        <w:rPr>
          <w:rFonts w:ascii="Calibri" w:hAnsi="Calibri" w:cs="Calibri"/>
          <w:b/>
          <w:sz w:val="24"/>
          <w:szCs w:val="24"/>
          <w:lang w:eastAsia="vi-VN"/>
        </w:rPr>
        <w:t>SUMMARY</w:t>
      </w:r>
    </w:p>
    <w:p w:rsidR="00C74AE1" w:rsidRPr="00115D69" w:rsidRDefault="00C74AE1" w:rsidP="00C74AE1">
      <w:pPr>
        <w:shd w:val="clear" w:color="auto" w:fill="FFFFFF"/>
        <w:contextualSpacing/>
        <w:jc w:val="center"/>
        <w:rPr>
          <w:b/>
          <w:sz w:val="24"/>
          <w:szCs w:val="24"/>
          <w:lang w:eastAsia="vi-VN"/>
        </w:rPr>
      </w:pPr>
      <w:r w:rsidRPr="00115D69">
        <w:rPr>
          <w:b/>
          <w:sz w:val="24"/>
          <w:szCs w:val="24"/>
          <w:lang w:val="vi-VN" w:eastAsia="vi-VN"/>
        </w:rPr>
        <w:t>THE ASSESSMENT OF THE AMOUNT</w:t>
      </w:r>
    </w:p>
    <w:p w:rsidR="00C74AE1" w:rsidRPr="00115D69" w:rsidRDefault="00C74AE1" w:rsidP="00C74AE1">
      <w:pPr>
        <w:shd w:val="clear" w:color="auto" w:fill="FFFFFF"/>
        <w:contextualSpacing/>
        <w:jc w:val="center"/>
        <w:rPr>
          <w:b/>
          <w:sz w:val="24"/>
          <w:szCs w:val="24"/>
          <w:lang w:eastAsia="vi-VN"/>
        </w:rPr>
      </w:pPr>
      <w:r w:rsidRPr="00115D69">
        <w:rPr>
          <w:b/>
          <w:sz w:val="24"/>
          <w:szCs w:val="24"/>
          <w:lang w:val="vi-VN" w:eastAsia="vi-VN"/>
        </w:rPr>
        <w:t>OF PLANT PROTECTION CHEMICALS</w:t>
      </w:r>
    </w:p>
    <w:p w:rsidR="00C74AE1" w:rsidRPr="00115D69" w:rsidRDefault="00C74AE1" w:rsidP="00C74AE1">
      <w:pPr>
        <w:shd w:val="clear" w:color="auto" w:fill="FFFFFF"/>
        <w:contextualSpacing/>
        <w:jc w:val="center"/>
        <w:rPr>
          <w:b/>
          <w:sz w:val="24"/>
          <w:szCs w:val="24"/>
          <w:lang w:val="vi-VN" w:eastAsia="vi-VN"/>
        </w:rPr>
      </w:pPr>
      <w:r w:rsidRPr="00115D69">
        <w:rPr>
          <w:b/>
          <w:sz w:val="24"/>
          <w:szCs w:val="24"/>
          <w:lang w:val="vi-VN" w:eastAsia="vi-VN"/>
        </w:rPr>
        <w:t>IN SOME HIGH-RISK AREAS IN</w:t>
      </w:r>
      <w:r w:rsidRPr="00115D69">
        <w:rPr>
          <w:b/>
          <w:sz w:val="24"/>
          <w:szCs w:val="24"/>
          <w:lang w:eastAsia="vi-VN"/>
        </w:rPr>
        <w:t xml:space="preserve"> </w:t>
      </w:r>
      <w:r w:rsidRPr="00115D69">
        <w:rPr>
          <w:b/>
          <w:sz w:val="24"/>
          <w:szCs w:val="24"/>
          <w:lang w:val="vi-VN" w:eastAsia="vi-VN"/>
        </w:rPr>
        <w:t>THAI BINH PROVINCE USING GAS CHROMATOGRAPHY-MASS SPECTROMETRY (GC /MS)</w:t>
      </w:r>
    </w:p>
    <w:p w:rsidR="00C74AE1" w:rsidRPr="00115D69" w:rsidRDefault="00C74AE1" w:rsidP="00C74AE1">
      <w:pPr>
        <w:shd w:val="clear" w:color="auto" w:fill="FFFFFF"/>
        <w:ind w:firstLine="360"/>
        <w:contextualSpacing/>
        <w:jc w:val="both"/>
        <w:rPr>
          <w:sz w:val="24"/>
          <w:szCs w:val="24"/>
          <w:lang w:val="vi-VN" w:eastAsia="vi-VN"/>
        </w:rPr>
      </w:pPr>
      <w:r w:rsidRPr="00115D69">
        <w:rPr>
          <w:sz w:val="24"/>
          <w:szCs w:val="24"/>
          <w:lang w:val="vi-VN" w:eastAsia="vi-VN"/>
        </w:rPr>
        <w:t>From the findings of the study, we draw some conclusions as follows:</w:t>
      </w:r>
    </w:p>
    <w:p w:rsidR="00C74AE1" w:rsidRPr="00115D69" w:rsidRDefault="00C74AE1" w:rsidP="00C74AE1">
      <w:pPr>
        <w:shd w:val="clear" w:color="auto" w:fill="FFFFFF"/>
        <w:contextualSpacing/>
        <w:jc w:val="both"/>
        <w:rPr>
          <w:spacing w:val="-2"/>
          <w:sz w:val="24"/>
          <w:szCs w:val="24"/>
          <w:lang w:val="vi-VN" w:eastAsia="vi-VN"/>
        </w:rPr>
      </w:pPr>
      <w:r w:rsidRPr="00115D69">
        <w:rPr>
          <w:spacing w:val="-2"/>
          <w:sz w:val="24"/>
          <w:szCs w:val="24"/>
          <w:lang w:val="vi-VN" w:eastAsia="vi-VN"/>
        </w:rPr>
        <w:t>-</w:t>
      </w:r>
      <w:r w:rsidRPr="00115D69">
        <w:rPr>
          <w:spacing w:val="-2"/>
          <w:sz w:val="24"/>
          <w:szCs w:val="24"/>
          <w:lang w:eastAsia="vi-VN"/>
        </w:rPr>
        <w:t xml:space="preserve"> </w:t>
      </w:r>
      <w:r w:rsidRPr="00115D69">
        <w:rPr>
          <w:spacing w:val="-2"/>
          <w:sz w:val="24"/>
          <w:szCs w:val="24"/>
          <w:lang w:val="vi-VN" w:eastAsia="vi-VN"/>
        </w:rPr>
        <w:t>There were no pesticide residues detected in all samples analyzing the amount of two types of pesticides in the group of persistent organochlorine which used to be common, namely DDT and Aldrin in the neighborhood of Tan Binh pesticide warehouse and the old warehouse in Minh Khai commune, Vu Thu.</w:t>
      </w:r>
    </w:p>
    <w:p w:rsidR="00C74AE1" w:rsidRPr="00115D69" w:rsidRDefault="00C74AE1" w:rsidP="00C74AE1">
      <w:pPr>
        <w:shd w:val="clear" w:color="auto" w:fill="FFFFFF"/>
        <w:contextualSpacing/>
        <w:jc w:val="both"/>
        <w:rPr>
          <w:sz w:val="24"/>
          <w:szCs w:val="24"/>
          <w:lang w:val="vi-VN" w:eastAsia="vi-VN"/>
        </w:rPr>
      </w:pPr>
      <w:r w:rsidRPr="00115D69">
        <w:rPr>
          <w:sz w:val="24"/>
          <w:szCs w:val="24"/>
          <w:lang w:val="vi-VN" w:eastAsia="vi-VN"/>
        </w:rPr>
        <w:t>-</w:t>
      </w:r>
      <w:r w:rsidRPr="00115D69">
        <w:rPr>
          <w:sz w:val="24"/>
          <w:szCs w:val="24"/>
          <w:lang w:eastAsia="vi-VN"/>
        </w:rPr>
        <w:t xml:space="preserve"> </w:t>
      </w:r>
      <w:r w:rsidRPr="00115D69">
        <w:rPr>
          <w:sz w:val="24"/>
          <w:szCs w:val="24"/>
          <w:lang w:val="vi-VN" w:eastAsia="vi-VN"/>
        </w:rPr>
        <w:t>All pesticide samples of Metalaxyl and Abamectin in tobacco fields were decomposed after 3 days of spraying; however, the amount of pesticides remained higher than recommended after 3 days of spraying.</w:t>
      </w:r>
    </w:p>
    <w:p w:rsidR="00C74AE1" w:rsidRPr="00115D69" w:rsidRDefault="00C74AE1" w:rsidP="00C74AE1">
      <w:pPr>
        <w:shd w:val="clear" w:color="auto" w:fill="FFFFFF"/>
        <w:contextualSpacing/>
        <w:jc w:val="both"/>
        <w:rPr>
          <w:sz w:val="24"/>
          <w:szCs w:val="24"/>
          <w:lang w:val="vi-VN" w:eastAsia="vi-VN"/>
        </w:rPr>
      </w:pPr>
      <w:r w:rsidRPr="00115D69">
        <w:rPr>
          <w:sz w:val="24"/>
          <w:szCs w:val="24"/>
          <w:lang w:val="vi-VN" w:eastAsia="vi-VN"/>
        </w:rPr>
        <w:t>-</w:t>
      </w:r>
      <w:r w:rsidRPr="00115D69">
        <w:rPr>
          <w:sz w:val="24"/>
          <w:szCs w:val="24"/>
          <w:lang w:eastAsia="vi-VN"/>
        </w:rPr>
        <w:t xml:space="preserve"> </w:t>
      </w:r>
      <w:r w:rsidRPr="00115D69">
        <w:rPr>
          <w:sz w:val="24"/>
          <w:szCs w:val="24"/>
          <w:lang w:val="vi-VN" w:eastAsia="vi-VN"/>
        </w:rPr>
        <w:t>There was no amount of DDT detected in tobacco fields. However, 6/12 of soil samples revealed higher amounts of Aldrin than recommended.</w:t>
      </w:r>
    </w:p>
    <w:p w:rsidR="008256DB" w:rsidRPr="00C74AE1" w:rsidRDefault="008256DB" w:rsidP="00C74AE1"/>
    <w:sectPr w:rsidR="008256DB" w:rsidRPr="00C74AE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15" w:rsidRDefault="005C2915" w:rsidP="00741043">
      <w:r>
        <w:separator/>
      </w:r>
    </w:p>
  </w:endnote>
  <w:endnote w:type="continuationSeparator" w:id="0">
    <w:p w:rsidR="005C2915" w:rsidRDefault="005C2915"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15" w:rsidRDefault="005C2915" w:rsidP="00741043">
      <w:r>
        <w:separator/>
      </w:r>
    </w:p>
  </w:footnote>
  <w:footnote w:type="continuationSeparator" w:id="0">
    <w:p w:rsidR="005C2915" w:rsidRDefault="005C2915" w:rsidP="00741043">
      <w:r>
        <w:continuationSeparator/>
      </w:r>
    </w:p>
  </w:footnote>
  <w:footnote w:id="1">
    <w:p w:rsidR="00C74AE1" w:rsidRDefault="00C74AE1" w:rsidP="00C74AE1">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2A3924"/>
    <w:rsid w:val="005C2915"/>
    <w:rsid w:val="00741043"/>
    <w:rsid w:val="00771C44"/>
    <w:rsid w:val="00791C0D"/>
    <w:rsid w:val="008256DB"/>
    <w:rsid w:val="00BF7D88"/>
    <w:rsid w:val="00C74AE1"/>
    <w:rsid w:val="00DA6598"/>
    <w:rsid w:val="00E75C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1"/>
    <w:qFormat/>
    <w:rsid w:val="00791C0D"/>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1">
    <w:name w:val="Footer Char1"/>
    <w:aliases w:val="FooterQ Char"/>
    <w:link w:val="Footer"/>
    <w:rsid w:val="00741043"/>
    <w:rPr>
      <w:rFonts w:ascii="Tahoma" w:eastAsia="Times New Roman" w:hAnsi="Tahoma" w:cs="Tahoma"/>
      <w:color w:val="000000"/>
      <w:sz w:val="28"/>
      <w:szCs w:val="28"/>
      <w:lang w:val="en-US"/>
    </w:rPr>
  </w:style>
  <w:style w:type="character" w:styleId="Hyperlink">
    <w:name w:val="Hyperlink"/>
    <w:rsid w:val="00741043"/>
    <w:rPr>
      <w:color w:val="0000FF"/>
      <w:u w:val="single"/>
    </w:rPr>
  </w:style>
  <w:style w:type="paragraph" w:styleId="FootnoteText">
    <w:name w:val="footnote text"/>
    <w:aliases w:val="footnote text,single space,fn"/>
    <w:basedOn w:val="Normal"/>
    <w:link w:val="FootnoteTextChar1"/>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741043"/>
    <w:rPr>
      <w:vertAlign w:val="superscript"/>
    </w:rPr>
  </w:style>
  <w:style w:type="character" w:customStyle="1" w:styleId="Heading1Char">
    <w:name w:val="Heading 1 Char"/>
    <w:basedOn w:val="DefaultParagraphFont"/>
    <w:uiPriority w:val="9"/>
    <w:rsid w:val="00791C0D"/>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Heading 31 Char,Heading 311 Char"/>
    <w:link w:val="Heading1"/>
    <w:rsid w:val="00791C0D"/>
    <w:rPr>
      <w:rFonts w:ascii=".VnTimeH" w:eastAsia="Times New Roman" w:hAnsi=".VnTimeH" w:cs="Times New Roman"/>
      <w:b/>
      <w:bCs/>
      <w:sz w:val="24"/>
      <w:szCs w:val="20"/>
      <w:lang w:val="en-US"/>
    </w:rPr>
  </w:style>
  <w:style w:type="paragraph" w:customStyle="1" w:styleId="ListParagraph1">
    <w:name w:val="List Paragraph1"/>
    <w:aliases w:val="Heading 41"/>
    <w:basedOn w:val="Normal"/>
    <w:link w:val="ListParagraphChar"/>
    <w:uiPriority w:val="99"/>
    <w:qFormat/>
    <w:rsid w:val="00791C0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791C0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2015-08-17T08:58:00Z</dcterms:created>
  <dcterms:modified xsi:type="dcterms:W3CDTF">2015-12-30T08:57:00Z</dcterms:modified>
</cp:coreProperties>
</file>