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02" w:rsidRPr="005E5D02" w:rsidRDefault="005E5D02" w:rsidP="005E5D02">
      <w:pPr>
        <w:spacing w:before="120" w:after="120"/>
        <w:jc w:val="center"/>
        <w:rPr>
          <w:rFonts w:ascii="Cambria" w:hAnsi="Cambria"/>
          <w:b/>
          <w:sz w:val="28"/>
          <w:szCs w:val="24"/>
        </w:rPr>
      </w:pPr>
      <w:r w:rsidRPr="005E5D02">
        <w:rPr>
          <w:rFonts w:ascii="Cambria" w:hAnsi="Cambria"/>
          <w:b/>
          <w:sz w:val="28"/>
          <w:szCs w:val="24"/>
        </w:rPr>
        <w:t>SO SÁN</w:t>
      </w:r>
      <w:bookmarkStart w:id="0" w:name="_GoBack"/>
      <w:bookmarkEnd w:id="0"/>
      <w:r w:rsidRPr="005E5D02">
        <w:rPr>
          <w:rFonts w:ascii="Cambria" w:hAnsi="Cambria"/>
          <w:b/>
          <w:sz w:val="28"/>
          <w:szCs w:val="24"/>
        </w:rPr>
        <w:t>H ẢNH HƯỞNG TRÊN TUẦN HOÀN, HÔ HẤP VÀ CÁC TÁC DỤNG KHÔNG MONG MUỐN CỦA GIẢM ĐAU TRONG CHUYỂN DẠ ĐẺ</w:t>
      </w:r>
    </w:p>
    <w:p w:rsidR="005E5D02" w:rsidRPr="005E5D02" w:rsidRDefault="005E5D02" w:rsidP="005E5D02">
      <w:pPr>
        <w:spacing w:before="120" w:after="120"/>
        <w:jc w:val="center"/>
        <w:rPr>
          <w:rFonts w:ascii="Cambria" w:hAnsi="Cambria"/>
          <w:b/>
          <w:sz w:val="28"/>
          <w:szCs w:val="24"/>
        </w:rPr>
      </w:pPr>
      <w:r w:rsidRPr="005E5D02">
        <w:rPr>
          <w:rFonts w:ascii="Cambria" w:hAnsi="Cambria"/>
          <w:b/>
          <w:sz w:val="28"/>
          <w:szCs w:val="24"/>
        </w:rPr>
        <w:t>BẰNG GÂY TÊ NGOÀI MÀNG CỨNG GIỮA ROPIVACAIN 0,125%</w:t>
      </w:r>
    </w:p>
    <w:p w:rsidR="005E5D02" w:rsidRPr="005E5D02" w:rsidRDefault="005E5D02" w:rsidP="005E5D02">
      <w:pPr>
        <w:spacing w:before="120" w:after="120"/>
        <w:jc w:val="center"/>
        <w:rPr>
          <w:rFonts w:ascii="Cambria" w:hAnsi="Cambria"/>
          <w:b/>
          <w:sz w:val="28"/>
          <w:szCs w:val="24"/>
        </w:rPr>
      </w:pPr>
      <w:r w:rsidRPr="005E5D02">
        <w:rPr>
          <w:rFonts w:ascii="Cambria" w:hAnsi="Cambria"/>
          <w:b/>
          <w:sz w:val="28"/>
          <w:szCs w:val="24"/>
        </w:rPr>
        <w:t>VÀ BUPIVACAIN 0,125%</w:t>
      </w:r>
    </w:p>
    <w:p w:rsidR="005E5D02" w:rsidRPr="00115D69" w:rsidRDefault="005E5D02" w:rsidP="005E5D02">
      <w:pPr>
        <w:contextualSpacing/>
        <w:jc w:val="both"/>
        <w:rPr>
          <w:b/>
          <w:sz w:val="24"/>
          <w:szCs w:val="24"/>
        </w:rPr>
      </w:pPr>
    </w:p>
    <w:p w:rsidR="005E5D02" w:rsidRPr="00115D69" w:rsidRDefault="005E5D02" w:rsidP="005E5D02">
      <w:pPr>
        <w:ind w:left="2880"/>
        <w:contextualSpacing/>
        <w:jc w:val="right"/>
        <w:rPr>
          <w:rFonts w:ascii="Times New Roman" w:hAnsi="Times New Roman" w:cs="Times New Roman"/>
          <w:b/>
          <w:sz w:val="24"/>
          <w:szCs w:val="24"/>
        </w:rPr>
      </w:pPr>
      <w:r w:rsidRPr="00115D69">
        <w:rPr>
          <w:rFonts w:ascii="Times New Roman" w:hAnsi="Times New Roman" w:cs="Times New Roman"/>
          <w:b/>
          <w:sz w:val="24"/>
          <w:szCs w:val="24"/>
        </w:rPr>
        <w:t>Phan Lạc Tiến*, Nguyễn Duy Ánh*, Nguyễn Đức Lam**</w:t>
      </w:r>
    </w:p>
    <w:p w:rsidR="005E5D02" w:rsidRDefault="005E5D02" w:rsidP="005E5D02">
      <w:pPr>
        <w:contextualSpacing/>
        <w:jc w:val="both"/>
        <w:rPr>
          <w:b/>
          <w:sz w:val="24"/>
          <w:szCs w:val="24"/>
        </w:rPr>
      </w:pPr>
    </w:p>
    <w:p w:rsidR="005E5D02" w:rsidRPr="00115D69" w:rsidRDefault="005E5D02" w:rsidP="005E5D02">
      <w:pPr>
        <w:contextualSpacing/>
        <w:jc w:val="both"/>
        <w:rPr>
          <w:rFonts w:ascii="Calibri" w:hAnsi="Calibri" w:cs="Calibri"/>
          <w:b/>
          <w:sz w:val="24"/>
          <w:szCs w:val="24"/>
        </w:rPr>
      </w:pPr>
      <w:r w:rsidRPr="00115D69">
        <w:rPr>
          <w:rFonts w:ascii="Calibri" w:hAnsi="Calibri" w:cs="Calibri"/>
          <w:b/>
          <w:sz w:val="24"/>
          <w:szCs w:val="24"/>
        </w:rPr>
        <w:t>TÓM TẮT</w:t>
      </w:r>
      <w:r w:rsidRPr="00115D69">
        <w:rPr>
          <w:rFonts w:ascii="Calibri" w:hAnsi="Calibri" w:cs="Calibri"/>
          <w:b/>
          <w:sz w:val="24"/>
          <w:szCs w:val="24"/>
          <w:vertAlign w:val="superscript"/>
        </w:rPr>
        <w:footnoteReference w:id="1"/>
      </w:r>
    </w:p>
    <w:p w:rsidR="005E5D02" w:rsidRPr="00115D69" w:rsidRDefault="005E5D02" w:rsidP="005E5D02">
      <w:pPr>
        <w:ind w:firstLine="360"/>
        <w:contextualSpacing/>
        <w:jc w:val="both"/>
        <w:rPr>
          <w:sz w:val="24"/>
          <w:szCs w:val="24"/>
        </w:rPr>
      </w:pPr>
      <w:r w:rsidRPr="00115D69">
        <w:rPr>
          <w:sz w:val="24"/>
          <w:szCs w:val="24"/>
        </w:rPr>
        <w:t xml:space="preserve">Nghiên cứu tiến hành trên 110 sản phụ con so, chuyển dạ đẻ thường tại bệnh viện Phụ sản Hà Nội, được giảm đau trong đẻ bằng gây tê ngoài màng cứng và được chia ngẫu nhiên thành hai nhóm: nhóm RF sử dụng ropivacain 0,125% và nhóm BF sử dụng bupivacain 0,125%, cả hai nhóm đều được phối hợp với fentanyl 2,5 mcg/ml. Dung dịch thuốc tê sẽ được truyền liên tục bằng bơm tiêm điện qua catheter ngoài màng cứng và được điều chỉnh liều tùy theo đáp ứng của sản phụ. Kết quả nghiên cứu cho thấy: không có sự khác biệt có ý nghĩa thống kê về ảnh hưởng trên tuần hoàn, hô hấp của người mẹ giữa nhóm ropivacain 0,125% với nhóm bupivacain 0,125% (các chỉ số: tần số tim, huyết áp động mạch trung bình, tần số thở, bão hòa oxy mao mạch của hai nhóm không có sự khác biệt ở tất cả các thời điểm của chuyển dạ). Các tác dụng không mong muốn của nhóm ropivacain 0,125% cũng không có sự khác biệt có ý nghĩa thống kê so với nhóm bupivacain 0,125% (tỷ lệ đau lưng nơi chọc kim là 4,25% so với 6,25%; buồn nôn là 8,5% so với 6,25%; ngứa là 8,5% so với 8,3%; rét run là 4,3% so với 8,3%). Kết luận: gây tê ngoài màng cứng để giảm đau trong chuyển dạ đẻ bằng ropivacain 0,125% ít ảnh hưởng đến tuần hoàn, hô hấp của sản phụ và các ảnh hưởng này không có sự khác biệt so với bupivacain 0,125%, cũng không có sự khác biệt về các tác dụng không mong muốn của hai nhóm nghiên cứu này. </w:t>
      </w:r>
    </w:p>
    <w:p w:rsidR="005E5D02" w:rsidRPr="00115D69" w:rsidRDefault="005E5D02" w:rsidP="005E5D02">
      <w:pPr>
        <w:ind w:firstLine="360"/>
        <w:contextualSpacing/>
        <w:jc w:val="both"/>
        <w:rPr>
          <w:i/>
          <w:iCs/>
          <w:sz w:val="24"/>
          <w:szCs w:val="24"/>
        </w:rPr>
      </w:pPr>
      <w:r w:rsidRPr="00115D69">
        <w:rPr>
          <w:b/>
          <w:i/>
          <w:iCs/>
          <w:sz w:val="24"/>
          <w:szCs w:val="24"/>
        </w:rPr>
        <w:t>Từ khóa:</w:t>
      </w:r>
      <w:r w:rsidRPr="00115D69">
        <w:rPr>
          <w:i/>
          <w:iCs/>
          <w:sz w:val="24"/>
          <w:szCs w:val="24"/>
        </w:rPr>
        <w:t xml:space="preserve"> </w:t>
      </w:r>
      <w:r w:rsidRPr="00115D69">
        <w:rPr>
          <w:iCs/>
          <w:sz w:val="24"/>
          <w:szCs w:val="24"/>
        </w:rPr>
        <w:t>giảm đau trong chuyển dạ, tác dụng không mong muốn, ropivacain, bupivacain</w:t>
      </w:r>
    </w:p>
    <w:p w:rsidR="005E5D02" w:rsidRPr="00115D69" w:rsidRDefault="005E5D02" w:rsidP="005E5D02">
      <w:pPr>
        <w:contextualSpacing/>
        <w:jc w:val="both"/>
        <w:rPr>
          <w:b/>
          <w:sz w:val="24"/>
          <w:szCs w:val="24"/>
        </w:rPr>
      </w:pPr>
    </w:p>
    <w:p w:rsidR="005E5D02" w:rsidRPr="00115D69" w:rsidRDefault="005E5D02" w:rsidP="005E5D02">
      <w:pPr>
        <w:contextualSpacing/>
        <w:jc w:val="both"/>
        <w:rPr>
          <w:rFonts w:ascii="Calibri" w:hAnsi="Calibri" w:cs="Calibri"/>
          <w:b/>
          <w:sz w:val="24"/>
          <w:szCs w:val="24"/>
        </w:rPr>
      </w:pPr>
      <w:r w:rsidRPr="00115D69">
        <w:rPr>
          <w:rFonts w:ascii="Calibri" w:hAnsi="Calibri" w:cs="Calibri"/>
          <w:b/>
          <w:sz w:val="24"/>
          <w:szCs w:val="24"/>
        </w:rPr>
        <w:t>SUMMARY</w:t>
      </w:r>
    </w:p>
    <w:p w:rsidR="005E5D02" w:rsidRPr="00115D69" w:rsidRDefault="005E5D02" w:rsidP="005E5D02">
      <w:pPr>
        <w:contextualSpacing/>
        <w:jc w:val="center"/>
        <w:rPr>
          <w:b/>
          <w:sz w:val="24"/>
          <w:szCs w:val="24"/>
        </w:rPr>
      </w:pPr>
      <w:r w:rsidRPr="00115D69">
        <w:rPr>
          <w:b/>
          <w:sz w:val="24"/>
          <w:szCs w:val="24"/>
        </w:rPr>
        <w:t>COMPARISON ANALGESIA EFFECT IN EPIDURAL ANESTHESIA OF ROPIVACAINE 0,125% WITH BUPIVACAINE 0,125% DURING THE LABOR</w:t>
      </w:r>
    </w:p>
    <w:p w:rsidR="005E5D02" w:rsidRPr="00115D69" w:rsidRDefault="005E5D02" w:rsidP="005E5D02">
      <w:pPr>
        <w:ind w:firstLine="360"/>
        <w:contextualSpacing/>
        <w:jc w:val="both"/>
        <w:rPr>
          <w:sz w:val="24"/>
          <w:szCs w:val="24"/>
        </w:rPr>
      </w:pPr>
      <w:r w:rsidRPr="00115D69">
        <w:rPr>
          <w:sz w:val="24"/>
          <w:szCs w:val="24"/>
        </w:rPr>
        <w:t>The study conducted on 110 women in labor with  epidural anesthesia in Hanoi Obstetric and Gynecology hospital and were randomized into two groups: RF group used 0.125% ropivacaine and BF group used 0.125% bupivacaine, both groups are combined with fentanyl 2.5 mcg/ml. Anesthetic solution will be perfused continuously using a electrical syringe through the catheter epidural and dose adjusted according to the response of women. The study results showed no significant difference statistically influence on circulation, respiration of mothers between 0.125% ropivacaine group with 0.125% bupivacaine group (index: heart rate, mean arterial blood pressure, respiratory rate, SpO2 of two groups no difference at all times of labor). The side effects of 0.125% ropivacaine group had no significant difference compared with group statistics bupivacaine 0.125% (percentage of back pain in needle position was 4.25% versus 6.25%; nausea 8.5% versus 6.25%; rash was 8.5% versus 8.3%; chills 4.3% versus 8.3%). Conclusion: Epidural anesthesia for pain relief during labor with ropivacaine 0.125% haved a little affects on the circulatory, respiratory of the mother and not differ compared with 0.125% bupivacaine, no differences in the side effects of two research groups.</w:t>
      </w:r>
    </w:p>
    <w:p w:rsidR="005E5D02" w:rsidRPr="00115D69" w:rsidRDefault="005E5D02" w:rsidP="005E5D02">
      <w:pPr>
        <w:ind w:firstLine="360"/>
        <w:contextualSpacing/>
        <w:jc w:val="both"/>
        <w:rPr>
          <w:iCs/>
          <w:sz w:val="24"/>
          <w:szCs w:val="24"/>
        </w:rPr>
      </w:pPr>
      <w:r w:rsidRPr="00115D69">
        <w:rPr>
          <w:b/>
          <w:i/>
          <w:iCs/>
          <w:sz w:val="24"/>
          <w:szCs w:val="24"/>
        </w:rPr>
        <w:t>Keywords:</w:t>
      </w:r>
      <w:r w:rsidRPr="00115D69">
        <w:rPr>
          <w:i/>
          <w:iCs/>
          <w:sz w:val="24"/>
          <w:szCs w:val="24"/>
        </w:rPr>
        <w:t xml:space="preserve"> </w:t>
      </w:r>
      <w:r w:rsidRPr="00115D69">
        <w:rPr>
          <w:iCs/>
          <w:sz w:val="24"/>
          <w:szCs w:val="24"/>
        </w:rPr>
        <w:t>analgesia during labor, side effects, ropivacaine, bupivacaine</w:t>
      </w:r>
    </w:p>
    <w:p w:rsidR="008256DB" w:rsidRPr="005E5D02" w:rsidRDefault="008256DB" w:rsidP="005E5D02"/>
    <w:sectPr w:rsidR="008256DB" w:rsidRPr="005E5D02" w:rsidSect="005E5D02">
      <w:pgSz w:w="11906" w:h="16838"/>
      <w:pgMar w:top="90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07" w:rsidRDefault="00B60E07" w:rsidP="00BC16E3">
      <w:r>
        <w:separator/>
      </w:r>
    </w:p>
  </w:endnote>
  <w:endnote w:type="continuationSeparator" w:id="0">
    <w:p w:rsidR="00B60E07" w:rsidRDefault="00B60E07" w:rsidP="00BC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07" w:rsidRDefault="00B60E07" w:rsidP="00BC16E3">
      <w:r>
        <w:separator/>
      </w:r>
    </w:p>
  </w:footnote>
  <w:footnote w:type="continuationSeparator" w:id="0">
    <w:p w:rsidR="00B60E07" w:rsidRDefault="00B60E07" w:rsidP="00BC16E3">
      <w:r>
        <w:continuationSeparator/>
      </w:r>
    </w:p>
  </w:footnote>
  <w:footnote w:id="1">
    <w:p w:rsidR="005E5D02" w:rsidRDefault="005E5D02" w:rsidP="005E5D02">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7"/>
    <w:rsid w:val="002359D0"/>
    <w:rsid w:val="003026CA"/>
    <w:rsid w:val="005E5D02"/>
    <w:rsid w:val="00603977"/>
    <w:rsid w:val="008256DB"/>
    <w:rsid w:val="009733A5"/>
    <w:rsid w:val="00B07E35"/>
    <w:rsid w:val="00B60E07"/>
    <w:rsid w:val="00BC16E3"/>
    <w:rsid w:val="00E078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B752-4931-44DE-A070-BDDD03D7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BC16E3"/>
    <w:rPr>
      <w:vertAlign w:val="superscript"/>
    </w:rPr>
  </w:style>
  <w:style w:type="paragraph" w:styleId="Footer">
    <w:name w:val="footer"/>
    <w:aliases w:val="FooterQ"/>
    <w:basedOn w:val="Normal"/>
    <w:link w:val="FooterChar1"/>
    <w:uiPriority w:val="99"/>
    <w:rsid w:val="00B07E35"/>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B07E35"/>
    <w:rPr>
      <w:rFonts w:ascii="Tahoma" w:eastAsia="Times New Roman" w:hAnsi="Tahoma" w:cs="Tahoma"/>
      <w:color w:val="000000"/>
      <w:sz w:val="20"/>
      <w:szCs w:val="20"/>
      <w:lang w:val="en-US"/>
    </w:rPr>
  </w:style>
  <w:style w:type="character" w:customStyle="1" w:styleId="FooterChar1">
    <w:name w:val="Footer Char1"/>
    <w:aliases w:val="FooterQ Char"/>
    <w:link w:val="Footer"/>
    <w:uiPriority w:val="99"/>
    <w:rsid w:val="00B07E35"/>
    <w:rPr>
      <w:rFonts w:ascii=".VnTime" w:eastAsia="Times New Roman" w:hAnsi=".VnTime" w:cs="Times New Roman"/>
      <w:sz w:val="28"/>
      <w:szCs w:val="28"/>
      <w:lang w:val="en-US"/>
    </w:rPr>
  </w:style>
  <w:style w:type="paragraph" w:customStyle="1" w:styleId="ListParagraph1">
    <w:name w:val="List Paragraph1"/>
    <w:aliases w:val="Heading 41"/>
    <w:basedOn w:val="Normal"/>
    <w:link w:val="ListParagraphChar"/>
    <w:uiPriority w:val="34"/>
    <w:qFormat/>
    <w:rsid w:val="00E07819"/>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34"/>
    <w:rsid w:val="00E0781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2015-08-17T09:00:00Z</dcterms:created>
  <dcterms:modified xsi:type="dcterms:W3CDTF">2015-12-30T09:01:00Z</dcterms:modified>
</cp:coreProperties>
</file>