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99" w:rsidRPr="00394C99" w:rsidRDefault="00394C99" w:rsidP="00394C99">
      <w:pPr>
        <w:contextualSpacing/>
        <w:jc w:val="center"/>
        <w:rPr>
          <w:rFonts w:ascii="Cambria" w:hAnsi="Cambria"/>
          <w:b/>
          <w:sz w:val="28"/>
          <w:szCs w:val="24"/>
        </w:rPr>
      </w:pPr>
      <w:r w:rsidRPr="00394C99">
        <w:rPr>
          <w:rFonts w:ascii="Cambria" w:hAnsi="Cambria"/>
          <w:b/>
          <w:sz w:val="28"/>
          <w:szCs w:val="24"/>
        </w:rPr>
        <w:t>ĐÁNH GIÁ KẾT QUẢ SỬ DỤNG VẠT DA TRUNG QUỐC CUỐNG MẠCH XA TRONG TẠO HÌNH KHUYẾT PHẦN MỀM RỘNG VÙNG BÀN TAY</w:t>
      </w:r>
    </w:p>
    <w:p w:rsidR="00394C99" w:rsidRPr="00115D69" w:rsidRDefault="00394C99" w:rsidP="00394C99">
      <w:pPr>
        <w:contextualSpacing/>
        <w:jc w:val="both"/>
        <w:rPr>
          <w:b/>
          <w:sz w:val="24"/>
          <w:szCs w:val="24"/>
          <w:lang w:eastAsia="ja-JP"/>
        </w:rPr>
      </w:pPr>
    </w:p>
    <w:p w:rsidR="00394C99" w:rsidRPr="00115D69" w:rsidRDefault="00394C99" w:rsidP="00394C99">
      <w:pPr>
        <w:tabs>
          <w:tab w:val="left" w:pos="567"/>
          <w:tab w:val="left" w:pos="851"/>
        </w:tabs>
        <w:ind w:firstLine="567"/>
        <w:contextualSpacing/>
        <w:jc w:val="right"/>
        <w:rPr>
          <w:rFonts w:ascii="Times New Roman" w:hAnsi="Times New Roman" w:cs="Times New Roman"/>
          <w:b/>
          <w:iCs/>
          <w:sz w:val="24"/>
          <w:szCs w:val="24"/>
          <w:vertAlign w:val="superscript"/>
          <w:lang w:eastAsia="ja-JP"/>
        </w:rPr>
      </w:pPr>
      <w:r w:rsidRPr="00115D69">
        <w:rPr>
          <w:rFonts w:ascii="Times New Roman" w:hAnsi="Times New Roman" w:cs="Times New Roman"/>
          <w:b/>
          <w:iCs/>
          <w:sz w:val="24"/>
          <w:szCs w:val="24"/>
        </w:rPr>
        <w:t>Phạm Hiếu Liê</w:t>
      </w:r>
      <w:r w:rsidRPr="00115D69">
        <w:rPr>
          <w:rFonts w:ascii="Times New Roman" w:hAnsi="Times New Roman" w:cs="Times New Roman"/>
          <w:b/>
          <w:iCs/>
          <w:sz w:val="24"/>
          <w:szCs w:val="24"/>
          <w:lang w:eastAsia="ja-JP"/>
        </w:rPr>
        <w:t>m*</w:t>
      </w:r>
    </w:p>
    <w:p w:rsidR="00394C99" w:rsidRDefault="00394C99" w:rsidP="00394C99">
      <w:pPr>
        <w:contextualSpacing/>
        <w:jc w:val="both"/>
        <w:rPr>
          <w:bCs/>
          <w:sz w:val="24"/>
          <w:szCs w:val="24"/>
          <w:lang w:eastAsia="ja-JP"/>
        </w:rPr>
      </w:pPr>
    </w:p>
    <w:p w:rsidR="00394C99" w:rsidRPr="00115D69" w:rsidRDefault="00394C99" w:rsidP="00394C99">
      <w:pPr>
        <w:contextualSpacing/>
        <w:jc w:val="both"/>
        <w:rPr>
          <w:rFonts w:ascii="Calibri" w:hAnsi="Calibri" w:cs="Calibri"/>
          <w:b/>
          <w:sz w:val="24"/>
          <w:szCs w:val="24"/>
        </w:rPr>
      </w:pPr>
      <w:r w:rsidRPr="00115D69">
        <w:rPr>
          <w:rFonts w:ascii="Calibri" w:hAnsi="Calibri" w:cs="Calibri"/>
          <w:b/>
          <w:sz w:val="24"/>
          <w:szCs w:val="24"/>
        </w:rPr>
        <w:t>TÓM TẮT</w:t>
      </w:r>
      <w:r w:rsidRPr="00115D69">
        <w:rPr>
          <w:rFonts w:ascii="Calibri" w:hAnsi="Calibri" w:cs="Calibri"/>
          <w:b/>
          <w:sz w:val="24"/>
          <w:szCs w:val="24"/>
          <w:vertAlign w:val="superscript"/>
        </w:rPr>
        <w:footnoteReference w:id="1"/>
      </w:r>
    </w:p>
    <w:p w:rsidR="00394C99" w:rsidRPr="00115D69" w:rsidRDefault="00394C99" w:rsidP="00394C99">
      <w:pPr>
        <w:ind w:firstLine="360"/>
        <w:contextualSpacing/>
        <w:jc w:val="both"/>
        <w:rPr>
          <w:sz w:val="24"/>
          <w:szCs w:val="24"/>
        </w:rPr>
      </w:pPr>
      <w:r w:rsidRPr="00115D69">
        <w:rPr>
          <w:sz w:val="24"/>
          <w:szCs w:val="24"/>
        </w:rPr>
        <w:t>Một nghiên cứu tiền cứu thực nghiệm lâm sàng trên 28 bệnh nhân</w:t>
      </w:r>
      <w:r w:rsidRPr="00115D69">
        <w:rPr>
          <w:sz w:val="24"/>
          <w:szCs w:val="24"/>
          <w:lang w:eastAsia="ja-JP"/>
        </w:rPr>
        <w:t xml:space="preserve"> </w:t>
      </w:r>
      <w:r w:rsidRPr="00115D69">
        <w:rPr>
          <w:sz w:val="24"/>
          <w:szCs w:val="24"/>
        </w:rPr>
        <w:t xml:space="preserve">được chỉ định điều trị bằng vạt da </w:t>
      </w:r>
      <w:r w:rsidRPr="00115D69">
        <w:rPr>
          <w:sz w:val="24"/>
          <w:szCs w:val="24"/>
          <w:lang w:eastAsia="ja-JP"/>
        </w:rPr>
        <w:t>cẳng tay quay</w:t>
      </w:r>
      <w:r w:rsidRPr="00115D69">
        <w:rPr>
          <w:sz w:val="24"/>
          <w:szCs w:val="24"/>
        </w:rPr>
        <w:t xml:space="preserve"> cuống mạch x</w:t>
      </w:r>
      <w:r w:rsidRPr="00115D69">
        <w:rPr>
          <w:sz w:val="24"/>
          <w:szCs w:val="24"/>
          <w:lang w:eastAsia="ja-JP"/>
        </w:rPr>
        <w:t xml:space="preserve">a </w:t>
      </w:r>
      <w:r w:rsidRPr="00115D69">
        <w:rPr>
          <w:sz w:val="24"/>
          <w:szCs w:val="24"/>
        </w:rPr>
        <w:t>trong tạo hình khuyết phần mềm rộng vùng bàn tay</w:t>
      </w:r>
      <w:r w:rsidRPr="00115D69">
        <w:rPr>
          <w:sz w:val="24"/>
          <w:szCs w:val="24"/>
          <w:lang w:eastAsia="ja-JP"/>
        </w:rPr>
        <w:t xml:space="preserve"> </w:t>
      </w:r>
      <w:r w:rsidRPr="00115D69">
        <w:rPr>
          <w:sz w:val="24"/>
          <w:szCs w:val="24"/>
        </w:rPr>
        <w:t>tại khoa Vi ph</w:t>
      </w:r>
      <w:bookmarkStart w:id="0" w:name="_GoBack"/>
      <w:bookmarkEnd w:id="0"/>
      <w:r w:rsidRPr="00115D69">
        <w:rPr>
          <w:sz w:val="24"/>
          <w:szCs w:val="24"/>
        </w:rPr>
        <w:t>ẫu Tạo hình thuộc bệnh viện Chấn thương Chỉnh hình TP</w:t>
      </w:r>
      <w:r w:rsidRPr="00115D69">
        <w:rPr>
          <w:sz w:val="24"/>
          <w:szCs w:val="24"/>
          <w:lang w:eastAsia="ja-JP"/>
        </w:rPr>
        <w:t>.</w:t>
      </w:r>
      <w:r w:rsidRPr="00115D69">
        <w:rPr>
          <w:sz w:val="24"/>
          <w:szCs w:val="24"/>
        </w:rPr>
        <w:t xml:space="preserve"> Hồ Chí Minh từ 1/2003 đến 8/2005. Kết quả: 100% vạt da và mảnh da ghép sống tốt. Không có trường hợp nào bị hoại tử. 85,8% vạt da có màu tương hợp với màu da nơi nhận ngay sau phẫu thuật. 42,3% mảnh da ghép sẫm màu hơn sau 3 tháng theo dõi.</w:t>
      </w:r>
      <w:r w:rsidRPr="00115D69">
        <w:rPr>
          <w:b/>
          <w:sz w:val="24"/>
          <w:szCs w:val="24"/>
        </w:rPr>
        <w:t xml:space="preserve"> </w:t>
      </w:r>
      <w:r w:rsidRPr="00115D69">
        <w:rPr>
          <w:sz w:val="24"/>
          <w:szCs w:val="24"/>
        </w:rPr>
        <w:t xml:space="preserve">Không trường hợp nào thấy tay bên lấy vạt lạnh hơn bên lành; Động tác gập duỗi khuỷu đều thực hiện được bình thường; 76,9% tay lấy vạt da nâng nhẹ nhàng vật nặng 5kg sau 18 tháng. Qua đánh giá </w:t>
      </w:r>
      <w:r w:rsidRPr="00115D69">
        <w:rPr>
          <w:sz w:val="24"/>
          <w:szCs w:val="24"/>
          <w:lang w:eastAsia="ja-JP"/>
        </w:rPr>
        <w:t>ba</w:t>
      </w:r>
      <w:r w:rsidRPr="00115D69">
        <w:rPr>
          <w:sz w:val="24"/>
          <w:szCs w:val="24"/>
        </w:rPr>
        <w:t xml:space="preserve"> chức năng này chứng tỏ việc thiếu máu sau khi lấy động mạch</w:t>
      </w:r>
      <w:r w:rsidRPr="00115D69">
        <w:rPr>
          <w:sz w:val="24"/>
          <w:szCs w:val="24"/>
          <w:lang w:eastAsia="ja-JP"/>
        </w:rPr>
        <w:t xml:space="preserve"> </w:t>
      </w:r>
      <w:r w:rsidRPr="00115D69">
        <w:rPr>
          <w:sz w:val="24"/>
          <w:szCs w:val="24"/>
        </w:rPr>
        <w:t>quay là không đáng kể. Nghiên cứu đã trình ra một số yếu tố để xem xét tiến hành chỉ định vạt da cẳng tay quay cuống mạch xa trong việc che phủ các khuyết phần mềm rộng vùng bàn tay.</w:t>
      </w:r>
    </w:p>
    <w:p w:rsidR="00394C99" w:rsidRPr="00115D69" w:rsidRDefault="00394C99" w:rsidP="00394C99">
      <w:pPr>
        <w:contextualSpacing/>
        <w:jc w:val="both"/>
        <w:rPr>
          <w:b/>
          <w:sz w:val="24"/>
          <w:szCs w:val="24"/>
          <w:lang w:eastAsia="ja-JP"/>
        </w:rPr>
      </w:pPr>
    </w:p>
    <w:p w:rsidR="00394C99" w:rsidRPr="00115D69" w:rsidRDefault="00394C99" w:rsidP="00394C99">
      <w:pPr>
        <w:contextualSpacing/>
        <w:jc w:val="both"/>
        <w:rPr>
          <w:rFonts w:ascii="Calibri" w:hAnsi="Calibri" w:cs="Calibri"/>
          <w:b/>
          <w:sz w:val="24"/>
          <w:szCs w:val="24"/>
        </w:rPr>
      </w:pPr>
      <w:r w:rsidRPr="00115D69">
        <w:rPr>
          <w:rFonts w:ascii="Calibri" w:hAnsi="Calibri" w:cs="Calibri"/>
          <w:b/>
          <w:sz w:val="24"/>
          <w:szCs w:val="24"/>
        </w:rPr>
        <w:t>SUMMARY</w:t>
      </w:r>
    </w:p>
    <w:p w:rsidR="00394C99" w:rsidRPr="00115D69" w:rsidRDefault="00394C99" w:rsidP="00394C99">
      <w:pPr>
        <w:contextualSpacing/>
        <w:jc w:val="center"/>
        <w:rPr>
          <w:b/>
          <w:sz w:val="24"/>
          <w:szCs w:val="24"/>
        </w:rPr>
      </w:pPr>
      <w:r w:rsidRPr="00115D69">
        <w:rPr>
          <w:b/>
          <w:sz w:val="24"/>
          <w:szCs w:val="24"/>
        </w:rPr>
        <w:t>EVALUATION OF THE EFFICIENCY OF USING THE DISTALLY BASED FASCIOCUTANEOUS RADIAL FOREARM FLAPS (CHINESE FLAPS) IN THE RECONSTRUCTION OF THE EXTENSIVE LOSS OF HAND SOFT TISSUE</w:t>
      </w:r>
    </w:p>
    <w:p w:rsidR="00394C99" w:rsidRDefault="00394C99" w:rsidP="00394C99">
      <w:pPr>
        <w:ind w:firstLine="360"/>
        <w:contextualSpacing/>
        <w:jc w:val="both"/>
        <w:rPr>
          <w:sz w:val="24"/>
          <w:szCs w:val="24"/>
        </w:rPr>
      </w:pPr>
    </w:p>
    <w:p w:rsidR="00394C99" w:rsidRPr="00115D69" w:rsidRDefault="00394C99" w:rsidP="00394C99">
      <w:pPr>
        <w:ind w:firstLine="360"/>
        <w:contextualSpacing/>
        <w:jc w:val="both"/>
        <w:rPr>
          <w:sz w:val="24"/>
          <w:szCs w:val="24"/>
        </w:rPr>
      </w:pPr>
      <w:r w:rsidRPr="00115D69">
        <w:rPr>
          <w:sz w:val="24"/>
          <w:szCs w:val="24"/>
        </w:rPr>
        <w:t>A descriptive, clinical trial on 28 patients with extensive loss of hand soft tissue reconstructed by the distally based fasciocutaneous radial forearm flaps was realised at the depart</w:t>
      </w:r>
      <w:r w:rsidRPr="00115D69">
        <w:rPr>
          <w:sz w:val="24"/>
          <w:szCs w:val="24"/>
          <w:lang w:eastAsia="ja-JP"/>
        </w:rPr>
        <w:t>m</w:t>
      </w:r>
      <w:r w:rsidRPr="00115D69">
        <w:rPr>
          <w:sz w:val="24"/>
          <w:szCs w:val="24"/>
        </w:rPr>
        <w:t>ent of microsurgery of the Hospital of Traumatology and Orthopedics in HCM city from 1/2003 to 8/2005. Results: All skin flaps and grafts survived. No skin necrosis was noted in any cases. 85,8% of the skin flaps had the color which was compatible to the color of the traumatised hand immediately after the operation. The color of the skin grafts becomed darker 3 months post-operatively in 42,3% of cases. There was no difference in the percephẫu thuậtion of the temperature between the two hands. The extension and flexion movement of the elbow can be comfortably performed. 76,9% of the skin-donor forearms can easily lift a 5kg-heavy object after 18 months. It means that the ischemia of the hand after the section of the radial artery was not significant. Conclusion: The study has demonstrated some important elements which have the impact on the indication of distally based fasciocutaneous radial forearm flap in the treat</w:t>
      </w:r>
      <w:r w:rsidRPr="00115D69">
        <w:rPr>
          <w:sz w:val="24"/>
          <w:szCs w:val="24"/>
          <w:lang w:eastAsia="ja-JP"/>
        </w:rPr>
        <w:t>m</w:t>
      </w:r>
      <w:r w:rsidRPr="00115D69">
        <w:rPr>
          <w:sz w:val="24"/>
          <w:szCs w:val="24"/>
        </w:rPr>
        <w:t>ent of extensive loss of the hand soft tissue.</w:t>
      </w:r>
    </w:p>
    <w:p w:rsidR="008256DB" w:rsidRPr="00394C99" w:rsidRDefault="008256DB" w:rsidP="00394C99"/>
    <w:sectPr w:rsidR="008256DB" w:rsidRPr="00394C99" w:rsidSect="00A07651">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65" w:rsidRDefault="00A50565" w:rsidP="006C0BA8">
      <w:r>
        <w:separator/>
      </w:r>
    </w:p>
  </w:endnote>
  <w:endnote w:type="continuationSeparator" w:id="0">
    <w:p w:rsidR="00A50565" w:rsidRDefault="00A50565" w:rsidP="006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65" w:rsidRDefault="00A50565" w:rsidP="006C0BA8">
      <w:r>
        <w:separator/>
      </w:r>
    </w:p>
  </w:footnote>
  <w:footnote w:type="continuationSeparator" w:id="0">
    <w:p w:rsidR="00A50565" w:rsidRDefault="00A50565" w:rsidP="006C0BA8">
      <w:r>
        <w:continuationSeparator/>
      </w:r>
    </w:p>
  </w:footnote>
  <w:footnote w:id="1">
    <w:p w:rsidR="00394C99" w:rsidRDefault="00394C99" w:rsidP="00394C99">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67"/>
    <w:rsid w:val="00022585"/>
    <w:rsid w:val="00116B67"/>
    <w:rsid w:val="00394C99"/>
    <w:rsid w:val="00511913"/>
    <w:rsid w:val="0054502A"/>
    <w:rsid w:val="005A1A4B"/>
    <w:rsid w:val="006C0BA8"/>
    <w:rsid w:val="008256DB"/>
    <w:rsid w:val="00A07651"/>
    <w:rsid w:val="00A505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B730-7BCD-4C47-AC52-7D0A15B5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A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C0BA8"/>
    <w:rPr>
      <w:vertAlign w:val="superscript"/>
    </w:rPr>
  </w:style>
  <w:style w:type="paragraph" w:customStyle="1" w:styleId="K1">
    <w:name w:val="K1"/>
    <w:basedOn w:val="Normal"/>
    <w:rsid w:val="006C0BA8"/>
    <w:pPr>
      <w:overflowPunct/>
      <w:autoSpaceDE/>
      <w:autoSpaceDN/>
      <w:adjustRightInd/>
      <w:spacing w:line="360" w:lineRule="auto"/>
      <w:ind w:firstLine="720"/>
      <w:jc w:val="both"/>
      <w:textAlignment w:val="auto"/>
    </w:pPr>
    <w:rPr>
      <w:sz w:val="28"/>
    </w:rPr>
  </w:style>
  <w:style w:type="paragraph" w:styleId="FootnoteText">
    <w:name w:val="footnote text"/>
    <w:basedOn w:val="Normal"/>
    <w:link w:val="FootnoteTextChar"/>
    <w:uiPriority w:val="99"/>
    <w:semiHidden/>
    <w:unhideWhenUsed/>
    <w:rsid w:val="006C0BA8"/>
  </w:style>
  <w:style w:type="character" w:customStyle="1" w:styleId="FootnoteTextChar">
    <w:name w:val="Footnote Text Char"/>
    <w:basedOn w:val="DefaultParagraphFont"/>
    <w:link w:val="FootnoteText"/>
    <w:uiPriority w:val="99"/>
    <w:semiHidden/>
    <w:rsid w:val="006C0BA8"/>
    <w:rPr>
      <w:rFonts w:ascii="Tahoma" w:eastAsia="Times New Roman" w:hAnsi="Tahoma" w:cs="Tahoma"/>
      <w:color w:val="000000"/>
      <w:sz w:val="20"/>
      <w:szCs w:val="20"/>
      <w:lang w:val="en-US"/>
    </w:rPr>
  </w:style>
  <w:style w:type="character" w:customStyle="1" w:styleId="hps">
    <w:name w:val="hps"/>
    <w:basedOn w:val="DefaultParagraphFont"/>
    <w:rsid w:val="00A07651"/>
  </w:style>
  <w:style w:type="character" w:styleId="Hyperlink">
    <w:name w:val="Hyperlink"/>
    <w:rsid w:val="00545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2015-08-17T09:03:00Z</dcterms:created>
  <dcterms:modified xsi:type="dcterms:W3CDTF">2015-12-30T09:03:00Z</dcterms:modified>
</cp:coreProperties>
</file>