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C1" w:rsidRPr="00863BB3" w:rsidRDefault="006960C1" w:rsidP="006960C1">
      <w:pPr>
        <w:jc w:val="center"/>
        <w:rPr>
          <w:rFonts w:ascii="Cambria" w:hAnsi="Cambria" w:cs="Tahoma"/>
          <w:b/>
          <w:sz w:val="28"/>
        </w:rPr>
      </w:pPr>
      <w:r w:rsidRPr="00863BB3">
        <w:rPr>
          <w:rFonts w:ascii="Cambria" w:hAnsi="Cambria" w:cs="Tahoma"/>
          <w:b/>
          <w:sz w:val="28"/>
        </w:rPr>
        <w:t>NGHIÊN CỨU MỘT SỐ ĐẶC ĐIỂM LÂM SÀNG TRÊN BỆNH NHÂN</w:t>
      </w:r>
    </w:p>
    <w:p w:rsidR="006960C1" w:rsidRPr="00863BB3" w:rsidRDefault="006960C1" w:rsidP="006960C1">
      <w:pPr>
        <w:jc w:val="center"/>
        <w:rPr>
          <w:rFonts w:ascii="Cambria" w:hAnsi="Cambria" w:cs="Tahoma"/>
          <w:b/>
          <w:spacing w:val="-4"/>
          <w:sz w:val="28"/>
        </w:rPr>
      </w:pPr>
      <w:r w:rsidRPr="00863BB3">
        <w:rPr>
          <w:rFonts w:ascii="Cambria" w:hAnsi="Cambria" w:cs="Tahoma"/>
          <w:b/>
          <w:spacing w:val="-4"/>
          <w:sz w:val="28"/>
        </w:rPr>
        <w:t>XUẤT HUYẾT DƯỚI NHỆN ĐIỀU TRỊ TẠI BỆNH VIỆN ĐA KHOA THÁI BÌNH</w:t>
      </w:r>
    </w:p>
    <w:p w:rsidR="006960C1" w:rsidRDefault="006960C1" w:rsidP="006960C1">
      <w:pPr>
        <w:jc w:val="both"/>
        <w:rPr>
          <w:rFonts w:ascii="Tahoma" w:hAnsi="Tahoma" w:cs="Tahoma"/>
          <w:b/>
          <w:sz w:val="20"/>
        </w:rPr>
      </w:pPr>
    </w:p>
    <w:p w:rsidR="006960C1" w:rsidRPr="00E55BA6" w:rsidRDefault="006960C1" w:rsidP="006960C1">
      <w:pPr>
        <w:jc w:val="right"/>
        <w:rPr>
          <w:rFonts w:ascii="Times New Roman" w:hAnsi="Times New Roman"/>
          <w:b/>
        </w:rPr>
      </w:pPr>
      <w:r w:rsidRPr="00E55BA6">
        <w:rPr>
          <w:rFonts w:ascii="Times New Roman" w:hAnsi="Times New Roman"/>
          <w:b/>
        </w:rPr>
        <w:t>Dương Huy Hoàng</w:t>
      </w:r>
    </w:p>
    <w:p w:rsidR="006960C1" w:rsidRPr="00863BB3" w:rsidRDefault="006960C1" w:rsidP="006960C1">
      <w:pPr>
        <w:jc w:val="both"/>
        <w:rPr>
          <w:rFonts w:ascii="Calibri" w:hAnsi="Calibri" w:cs="Calibri"/>
          <w:b/>
        </w:rPr>
      </w:pPr>
      <w:r w:rsidRPr="00863BB3">
        <w:rPr>
          <w:rFonts w:ascii="Calibri" w:hAnsi="Calibri" w:cs="Calibri"/>
          <w:b/>
        </w:rPr>
        <w:t>TÓM TẮT</w:t>
      </w:r>
      <w:r w:rsidRPr="00863BB3">
        <w:rPr>
          <w:rStyle w:val="FootnoteReference"/>
          <w:rFonts w:ascii="Calibri" w:hAnsi="Calibri" w:cs="Calibri"/>
          <w:b/>
          <w:sz w:val="2"/>
          <w:szCs w:val="2"/>
        </w:rPr>
        <w:footnoteReference w:id="1"/>
      </w:r>
    </w:p>
    <w:p w:rsidR="006960C1" w:rsidRPr="00E55BA6" w:rsidRDefault="006960C1" w:rsidP="006960C1">
      <w:pPr>
        <w:ind w:firstLine="360"/>
        <w:jc w:val="both"/>
        <w:rPr>
          <w:rFonts w:ascii="Tahoma" w:hAnsi="Tahoma" w:cs="Tahoma"/>
          <w:kern w:val="28"/>
          <w:sz w:val="18"/>
        </w:rPr>
      </w:pPr>
      <w:r w:rsidRPr="00E55BA6">
        <w:rPr>
          <w:rFonts w:ascii="Tahoma" w:hAnsi="Tahoma" w:cs="Tahoma"/>
          <w:sz w:val="18"/>
        </w:rPr>
        <w:t>Nghiên cứu 138 trường hợp</w:t>
      </w:r>
      <w:r w:rsidRPr="00E55BA6">
        <w:rPr>
          <w:rFonts w:ascii="Tahoma" w:hAnsi="Tahoma" w:cs="Tahoma"/>
          <w:kern w:val="28"/>
          <w:sz w:val="18"/>
        </w:rPr>
        <w:t xml:space="preserve"> xuất huyết dưới màng nhện điều trị  tại khoa Thần kinh Bệnh viện đa khoa Thái Bình từ tháng 1 năm 2010 đến tháng 12 năm 2014. Mục tiêu: </w:t>
      </w:r>
      <w:r w:rsidRPr="00E55BA6">
        <w:rPr>
          <w:rFonts w:ascii="Tahoma" w:hAnsi="Tahoma" w:cs="Tahoma"/>
          <w:i/>
          <w:sz w:val="18"/>
        </w:rPr>
        <w:t xml:space="preserve">Mô tả một số đặc điểm lâm sàng, cận lâm sàng </w:t>
      </w:r>
      <w:r w:rsidRPr="00E55BA6">
        <w:rPr>
          <w:rFonts w:ascii="Tahoma" w:hAnsi="Tahoma" w:cs="Tahoma"/>
          <w:i/>
          <w:kern w:val="28"/>
          <w:sz w:val="18"/>
        </w:rPr>
        <w:t>của xuất huyết dưới màng nhện.</w:t>
      </w:r>
      <w:r w:rsidRPr="00E55BA6">
        <w:rPr>
          <w:rFonts w:ascii="Tahoma" w:hAnsi="Tahoma" w:cs="Tahoma"/>
          <w:kern w:val="28"/>
          <w:sz w:val="18"/>
        </w:rPr>
        <w:t xml:space="preserve"> Kết quả nghiên cứu: xuất huyết dưới màng nhện hay khởi phát đột ngột,</w:t>
      </w:r>
      <w:r w:rsidRPr="00E55BA6">
        <w:rPr>
          <w:rFonts w:ascii="Tahoma" w:hAnsi="Tahoma" w:cs="Tahoma"/>
          <w:i/>
          <w:kern w:val="28"/>
          <w:sz w:val="18"/>
        </w:rPr>
        <w:t xml:space="preserve"> </w:t>
      </w:r>
      <w:r w:rsidRPr="00E55BA6">
        <w:rPr>
          <w:rFonts w:ascii="Tahoma" w:hAnsi="Tahoma" w:cs="Tahoma"/>
          <w:kern w:val="28"/>
          <w:sz w:val="18"/>
        </w:rPr>
        <w:t>nhóm tuổi hay mắc 41- 60 tuổi, tuổi trung bình là 49,86 ± 15,65 tuổi, tỷ lệ nam/ nữ là 1,34 lần. Các triệu chứng lâm sàng hay gặp: đau đầu 100%, cứng gáy 96,38%, dấu hiệu Kernig 90,57%, nôn buồn nôn 71,74%, rối loạn ý thức 79,71%, rối loạn thần kinh thực vật 60,14%. Chọc dò dịch não tủy vùng cột sống thắt lưng cùng thấy có máu không đông cả 3 ống nghiệm đây là tiêu chuẩn vàng để chẩn đoán xuất huyết dưới màng nhện ở cơ sở bệnh viện chưa có máy chụp Ctscaner sọ não</w:t>
      </w:r>
    </w:p>
    <w:p w:rsidR="006960C1" w:rsidRPr="00E55BA6" w:rsidRDefault="006960C1" w:rsidP="006960C1">
      <w:pPr>
        <w:ind w:firstLine="360"/>
        <w:jc w:val="both"/>
        <w:rPr>
          <w:rFonts w:ascii="Tahoma" w:hAnsi="Tahoma" w:cs="Tahoma"/>
          <w:kern w:val="28"/>
          <w:sz w:val="18"/>
        </w:rPr>
      </w:pPr>
      <w:r w:rsidRPr="00E55BA6">
        <w:rPr>
          <w:rFonts w:ascii="Tahoma" w:hAnsi="Tahoma" w:cs="Tahoma"/>
          <w:b/>
          <w:i/>
          <w:kern w:val="28"/>
          <w:sz w:val="18"/>
        </w:rPr>
        <w:t>Từ khóa:</w:t>
      </w:r>
      <w:r w:rsidRPr="00E55BA6">
        <w:rPr>
          <w:rFonts w:ascii="Tahoma" w:hAnsi="Tahoma" w:cs="Tahoma"/>
          <w:kern w:val="28"/>
          <w:sz w:val="18"/>
        </w:rPr>
        <w:t xml:space="preserve"> Xuất huyết dưới màng nhện, đặc điểm lâm sàng</w:t>
      </w:r>
    </w:p>
    <w:p w:rsidR="006960C1" w:rsidRDefault="006960C1" w:rsidP="006960C1">
      <w:pPr>
        <w:jc w:val="both"/>
        <w:textAlignment w:val="top"/>
        <w:rPr>
          <w:rFonts w:ascii="Tahoma" w:hAnsi="Tahoma" w:cs="Tahoma"/>
          <w:b/>
          <w:sz w:val="20"/>
        </w:rPr>
      </w:pPr>
    </w:p>
    <w:p w:rsidR="006960C1" w:rsidRPr="00863BB3" w:rsidRDefault="006960C1" w:rsidP="006960C1">
      <w:pPr>
        <w:jc w:val="both"/>
        <w:textAlignment w:val="top"/>
        <w:rPr>
          <w:rFonts w:ascii="Calibri" w:hAnsi="Calibri" w:cs="Calibri"/>
          <w:b/>
        </w:rPr>
      </w:pPr>
      <w:r w:rsidRPr="00863BB3">
        <w:rPr>
          <w:rFonts w:ascii="Calibri" w:hAnsi="Calibri" w:cs="Calibri"/>
          <w:b/>
        </w:rPr>
        <w:t>SUMMARY</w:t>
      </w:r>
    </w:p>
    <w:p w:rsidR="006960C1" w:rsidRPr="00E55BA6" w:rsidRDefault="006960C1" w:rsidP="006960C1">
      <w:pPr>
        <w:ind w:firstLine="360"/>
        <w:jc w:val="both"/>
        <w:textAlignment w:val="top"/>
        <w:rPr>
          <w:rFonts w:ascii="Tahoma" w:hAnsi="Tahoma" w:cs="Tahoma"/>
          <w:kern w:val="28"/>
          <w:sz w:val="18"/>
        </w:rPr>
      </w:pPr>
      <w:r w:rsidRPr="00E55BA6">
        <w:rPr>
          <w:rFonts w:ascii="Tahoma" w:hAnsi="Tahoma" w:cs="Tahoma"/>
          <w:sz w:val="18"/>
        </w:rPr>
        <w:t xml:space="preserve">We studied 138 patients with subarachnoid hemorrhage, admitted to the </w:t>
      </w:r>
      <w:r w:rsidRPr="00E55BA6">
        <w:rPr>
          <w:rStyle w:val="hps"/>
          <w:rFonts w:ascii="Tahoma" w:hAnsi="Tahoma" w:cs="Tahoma"/>
          <w:sz w:val="18"/>
          <w:lang w:val="en"/>
        </w:rPr>
        <w:t>treated at the</w:t>
      </w:r>
      <w:r w:rsidRPr="00E55BA6">
        <w:rPr>
          <w:rFonts w:ascii="Tahoma" w:hAnsi="Tahoma" w:cs="Tahoma"/>
          <w:sz w:val="18"/>
          <w:lang w:val="en"/>
        </w:rPr>
        <w:t xml:space="preserve"> </w:t>
      </w:r>
      <w:r w:rsidRPr="00E55BA6">
        <w:rPr>
          <w:rStyle w:val="hps"/>
          <w:rFonts w:ascii="Tahoma" w:hAnsi="Tahoma" w:cs="Tahoma"/>
          <w:sz w:val="18"/>
          <w:lang w:val="en"/>
        </w:rPr>
        <w:t>Neurology</w:t>
      </w:r>
      <w:r w:rsidRPr="00E55BA6">
        <w:rPr>
          <w:rFonts w:ascii="Tahoma" w:hAnsi="Tahoma" w:cs="Tahoma"/>
          <w:sz w:val="18"/>
          <w:lang w:val="en"/>
        </w:rPr>
        <w:t xml:space="preserve"> </w:t>
      </w:r>
      <w:r w:rsidRPr="00E55BA6">
        <w:rPr>
          <w:rStyle w:val="hps"/>
          <w:rFonts w:ascii="Tahoma" w:hAnsi="Tahoma" w:cs="Tahoma"/>
          <w:sz w:val="18"/>
          <w:lang w:val="en"/>
        </w:rPr>
        <w:t>Department of</w:t>
      </w:r>
      <w:r w:rsidRPr="00E55BA6">
        <w:rPr>
          <w:rFonts w:ascii="Tahoma" w:hAnsi="Tahoma" w:cs="Tahoma"/>
          <w:sz w:val="18"/>
          <w:lang w:val="en"/>
        </w:rPr>
        <w:t xml:space="preserve"> Genneral</w:t>
      </w:r>
      <w:r w:rsidRPr="00E55BA6">
        <w:rPr>
          <w:rStyle w:val="hps"/>
          <w:rFonts w:ascii="Tahoma" w:hAnsi="Tahoma" w:cs="Tahoma"/>
          <w:sz w:val="18"/>
          <w:lang w:val="en"/>
        </w:rPr>
        <w:t xml:space="preserve"> Hospital in Thai Binh</w:t>
      </w:r>
      <w:r w:rsidRPr="00E55BA6">
        <w:rPr>
          <w:rFonts w:ascii="Tahoma" w:hAnsi="Tahoma" w:cs="Tahoma"/>
          <w:sz w:val="18"/>
          <w:lang w:val="en"/>
        </w:rPr>
        <w:t xml:space="preserve"> </w:t>
      </w:r>
      <w:r w:rsidRPr="00E55BA6">
        <w:rPr>
          <w:rStyle w:val="hps"/>
          <w:rFonts w:ascii="Tahoma" w:hAnsi="Tahoma" w:cs="Tahoma"/>
          <w:sz w:val="18"/>
          <w:lang w:val="en"/>
        </w:rPr>
        <w:t>from</w:t>
      </w:r>
      <w:r w:rsidRPr="00E55BA6">
        <w:rPr>
          <w:rFonts w:ascii="Tahoma" w:hAnsi="Tahoma" w:cs="Tahoma"/>
          <w:sz w:val="18"/>
          <w:lang w:val="en"/>
        </w:rPr>
        <w:t xml:space="preserve"> January</w:t>
      </w:r>
      <w:r w:rsidRPr="00E55BA6">
        <w:rPr>
          <w:rStyle w:val="hps"/>
          <w:rFonts w:ascii="Tahoma" w:hAnsi="Tahoma" w:cs="Tahoma"/>
          <w:sz w:val="18"/>
          <w:lang w:val="en"/>
        </w:rPr>
        <w:t xml:space="preserve"> 2010</w:t>
      </w:r>
      <w:r w:rsidRPr="00E55BA6">
        <w:rPr>
          <w:rFonts w:ascii="Tahoma" w:hAnsi="Tahoma" w:cs="Tahoma"/>
          <w:sz w:val="18"/>
          <w:lang w:val="en"/>
        </w:rPr>
        <w:t xml:space="preserve"> </w:t>
      </w:r>
      <w:r w:rsidRPr="00E55BA6">
        <w:rPr>
          <w:rStyle w:val="hps"/>
          <w:rFonts w:ascii="Tahoma" w:hAnsi="Tahoma" w:cs="Tahoma"/>
          <w:sz w:val="18"/>
          <w:lang w:val="en"/>
        </w:rPr>
        <w:t>to</w:t>
      </w:r>
      <w:r w:rsidRPr="00E55BA6">
        <w:rPr>
          <w:rFonts w:ascii="Tahoma" w:hAnsi="Tahoma" w:cs="Tahoma"/>
          <w:sz w:val="18"/>
          <w:lang w:val="en"/>
        </w:rPr>
        <w:t xml:space="preserve"> December</w:t>
      </w:r>
      <w:r w:rsidRPr="00E55BA6">
        <w:rPr>
          <w:rStyle w:val="hps"/>
          <w:rFonts w:ascii="Tahoma" w:hAnsi="Tahoma" w:cs="Tahoma"/>
          <w:sz w:val="18"/>
          <w:lang w:val="en"/>
        </w:rPr>
        <w:t xml:space="preserve"> 2014</w:t>
      </w:r>
      <w:r>
        <w:rPr>
          <w:rStyle w:val="hps"/>
          <w:rFonts w:ascii="Tahoma" w:hAnsi="Tahoma" w:cs="Tahoma"/>
          <w:sz w:val="18"/>
          <w:lang w:val="en"/>
        </w:rPr>
        <w:t>.</w:t>
      </w:r>
      <w:r w:rsidRPr="00E55BA6">
        <w:rPr>
          <w:rStyle w:val="hps"/>
          <w:rFonts w:ascii="Tahoma" w:hAnsi="Tahoma" w:cs="Tahoma"/>
          <w:sz w:val="18"/>
          <w:lang w:val="en"/>
        </w:rPr>
        <w:t xml:space="preserve"> </w:t>
      </w:r>
      <w:r w:rsidRPr="00E55BA6">
        <w:rPr>
          <w:rFonts w:ascii="Tahoma" w:hAnsi="Tahoma" w:cs="Tahoma"/>
          <w:b/>
          <w:sz w:val="18"/>
        </w:rPr>
        <w:t>Objective:</w:t>
      </w:r>
      <w:r w:rsidRPr="00E55BA6">
        <w:rPr>
          <w:rFonts w:ascii="Tahoma" w:hAnsi="Tahoma" w:cs="Tahoma"/>
          <w:sz w:val="18"/>
        </w:rPr>
        <w:t xml:space="preserve"> Describe clinical and laboratory characteristics of patients with subarachnoid hemorrhage</w:t>
      </w:r>
      <w:r>
        <w:rPr>
          <w:rFonts w:ascii="Tahoma" w:hAnsi="Tahoma" w:cs="Tahoma"/>
          <w:sz w:val="18"/>
        </w:rPr>
        <w:t>.</w:t>
      </w:r>
      <w:r w:rsidRPr="00E55BA6">
        <w:rPr>
          <w:rFonts w:ascii="Tahoma" w:hAnsi="Tahoma" w:cs="Tahoma"/>
          <w:b/>
          <w:sz w:val="18"/>
        </w:rPr>
        <w:t xml:space="preserve"> </w:t>
      </w:r>
      <w:r w:rsidRPr="00E55BA6">
        <w:rPr>
          <w:rFonts w:ascii="Tahoma" w:hAnsi="Tahoma" w:cs="Tahoma"/>
          <w:b/>
          <w:sz w:val="18"/>
          <w:lang w:val="en"/>
        </w:rPr>
        <w:t>The r</w:t>
      </w:r>
      <w:r w:rsidRPr="00E55BA6">
        <w:rPr>
          <w:rFonts w:ascii="Tahoma" w:hAnsi="Tahoma" w:cs="Tahoma"/>
          <w:b/>
          <w:sz w:val="18"/>
        </w:rPr>
        <w:t>esults:</w:t>
      </w:r>
      <w:r w:rsidRPr="00E55BA6">
        <w:rPr>
          <w:rFonts w:ascii="Tahoma" w:hAnsi="Tahoma" w:cs="Tahoma"/>
          <w:sz w:val="18"/>
        </w:rPr>
        <w:t xml:space="preserve"> subarachnoid hemorrhage </w:t>
      </w:r>
      <w:r w:rsidRPr="00E55BA6">
        <w:rPr>
          <w:rFonts w:ascii="Tahoma" w:hAnsi="Tahoma" w:cs="Tahoma"/>
          <w:sz w:val="18"/>
          <w:lang w:val="en"/>
        </w:rPr>
        <w:t xml:space="preserve">onset idiopathic sudden nature accounted, </w:t>
      </w:r>
      <w:r w:rsidRPr="00E55BA6">
        <w:rPr>
          <w:rStyle w:val="hps"/>
          <w:rFonts w:ascii="Tahoma" w:hAnsi="Tahoma" w:cs="Tahoma"/>
          <w:sz w:val="18"/>
          <w:lang w:val="en"/>
        </w:rPr>
        <w:t>mainly in the</w:t>
      </w:r>
      <w:r w:rsidRPr="00E55BA6">
        <w:rPr>
          <w:rStyle w:val="shorttext"/>
          <w:rFonts w:ascii="Tahoma" w:hAnsi="Tahoma" w:cs="Tahoma"/>
          <w:sz w:val="18"/>
          <w:lang w:val="en"/>
        </w:rPr>
        <w:t xml:space="preserve"> </w:t>
      </w:r>
      <w:r w:rsidRPr="00E55BA6">
        <w:rPr>
          <w:rStyle w:val="hps"/>
          <w:rFonts w:ascii="Tahoma" w:hAnsi="Tahoma" w:cs="Tahoma"/>
          <w:sz w:val="18"/>
          <w:lang w:val="en"/>
        </w:rPr>
        <w:t>age of</w:t>
      </w:r>
      <w:r w:rsidRPr="00E55BA6">
        <w:rPr>
          <w:rStyle w:val="shorttext"/>
          <w:rFonts w:ascii="Tahoma" w:hAnsi="Tahoma" w:cs="Tahoma"/>
          <w:sz w:val="18"/>
          <w:lang w:val="en"/>
        </w:rPr>
        <w:t xml:space="preserve"> 41- </w:t>
      </w:r>
      <w:r w:rsidRPr="00E55BA6">
        <w:rPr>
          <w:rStyle w:val="hps"/>
          <w:rFonts w:ascii="Tahoma" w:hAnsi="Tahoma" w:cs="Tahoma"/>
          <w:sz w:val="18"/>
          <w:lang w:val="en"/>
        </w:rPr>
        <w:t>60, the rate of  male/female = 1,34. Clinical characteristics were</w:t>
      </w:r>
      <w:r w:rsidRPr="00E55BA6">
        <w:rPr>
          <w:rFonts w:ascii="Tahoma" w:hAnsi="Tahoma" w:cs="Tahoma"/>
          <w:sz w:val="18"/>
          <w:lang w:val="en"/>
        </w:rPr>
        <w:t xml:space="preserve"> headache 100%; rigidity of neck </w:t>
      </w:r>
      <w:r w:rsidRPr="00E55BA6">
        <w:rPr>
          <w:rFonts w:ascii="Tahoma" w:hAnsi="Tahoma" w:cs="Tahoma"/>
          <w:kern w:val="28"/>
          <w:sz w:val="18"/>
        </w:rPr>
        <w:t>96,38%</w:t>
      </w:r>
      <w:r w:rsidRPr="00E55BA6">
        <w:rPr>
          <w:rFonts w:ascii="Tahoma" w:hAnsi="Tahoma" w:cs="Tahoma"/>
          <w:sz w:val="18"/>
          <w:lang w:val="en"/>
        </w:rPr>
        <w:t>; Kernig</w:t>
      </w:r>
      <w:r w:rsidRPr="00E55BA6">
        <w:rPr>
          <w:rFonts w:ascii="Tahoma" w:hAnsi="Tahoma" w:cs="Tahoma"/>
          <w:sz w:val="18"/>
          <w:vertAlign w:val="superscript"/>
          <w:lang w:val="en"/>
        </w:rPr>
        <w:t xml:space="preserve"> </w:t>
      </w:r>
      <w:r w:rsidRPr="00E55BA6">
        <w:rPr>
          <w:rFonts w:ascii="Tahoma" w:hAnsi="Tahoma" w:cs="Tahoma"/>
          <w:sz w:val="18"/>
          <w:lang w:val="en"/>
        </w:rPr>
        <w:t xml:space="preserve">sigs </w:t>
      </w:r>
      <w:r w:rsidRPr="00E55BA6">
        <w:rPr>
          <w:rFonts w:ascii="Tahoma" w:hAnsi="Tahoma" w:cs="Tahoma"/>
          <w:kern w:val="28"/>
          <w:sz w:val="18"/>
        </w:rPr>
        <w:t xml:space="preserve">90,57%, </w:t>
      </w:r>
      <w:r w:rsidRPr="00E55BA6">
        <w:rPr>
          <w:rFonts w:ascii="Tahoma" w:hAnsi="Tahoma" w:cs="Tahoma"/>
          <w:sz w:val="18"/>
          <w:lang w:val="en"/>
        </w:rPr>
        <w:t xml:space="preserve"> nausea, vomiting </w:t>
      </w:r>
      <w:r w:rsidRPr="00E55BA6">
        <w:rPr>
          <w:rFonts w:ascii="Tahoma" w:hAnsi="Tahoma" w:cs="Tahoma"/>
          <w:kern w:val="28"/>
          <w:sz w:val="18"/>
        </w:rPr>
        <w:t>71,74%</w:t>
      </w:r>
      <w:r w:rsidRPr="00E55BA6">
        <w:rPr>
          <w:rFonts w:ascii="Tahoma" w:hAnsi="Tahoma" w:cs="Tahoma"/>
          <w:sz w:val="18"/>
          <w:lang w:val="en"/>
        </w:rPr>
        <w:t xml:space="preserve">; disoder of </w:t>
      </w:r>
      <w:r w:rsidRPr="00E55BA6">
        <w:rPr>
          <w:rStyle w:val="hps"/>
          <w:rFonts w:ascii="Tahoma" w:hAnsi="Tahoma" w:cs="Tahoma"/>
          <w:sz w:val="18"/>
          <w:lang w:val="en"/>
        </w:rPr>
        <w:t>consciousness</w:t>
      </w:r>
      <w:r w:rsidRPr="00E55BA6">
        <w:rPr>
          <w:rStyle w:val="shorttext"/>
          <w:rFonts w:ascii="Tahoma" w:hAnsi="Tahoma" w:cs="Tahoma"/>
          <w:sz w:val="18"/>
          <w:lang w:val="en"/>
        </w:rPr>
        <w:t xml:space="preserve"> </w:t>
      </w:r>
      <w:r w:rsidRPr="00E55BA6">
        <w:rPr>
          <w:rFonts w:ascii="Tahoma" w:hAnsi="Tahoma" w:cs="Tahoma"/>
          <w:kern w:val="28"/>
          <w:sz w:val="18"/>
        </w:rPr>
        <w:t>79,71</w:t>
      </w:r>
      <w:r w:rsidRPr="00E55BA6">
        <w:rPr>
          <w:rFonts w:ascii="Tahoma" w:hAnsi="Tahoma" w:cs="Tahoma"/>
          <w:sz w:val="18"/>
          <w:lang w:val="en"/>
        </w:rPr>
        <w:t>%;</w:t>
      </w:r>
      <w:r w:rsidRPr="00E55BA6">
        <w:rPr>
          <w:rStyle w:val="shorttext"/>
          <w:rFonts w:ascii="Tahoma" w:hAnsi="Tahoma" w:cs="Tahoma"/>
          <w:sz w:val="18"/>
          <w:lang w:val="en"/>
        </w:rPr>
        <w:t xml:space="preserve"> plant </w:t>
      </w:r>
      <w:r w:rsidRPr="00E55BA6">
        <w:rPr>
          <w:rStyle w:val="hps"/>
          <w:rFonts w:ascii="Tahoma" w:hAnsi="Tahoma" w:cs="Tahoma"/>
          <w:sz w:val="18"/>
          <w:lang w:val="en"/>
        </w:rPr>
        <w:t xml:space="preserve">neurological disorders </w:t>
      </w:r>
      <w:r w:rsidRPr="00E55BA6">
        <w:rPr>
          <w:rFonts w:ascii="Tahoma" w:hAnsi="Tahoma" w:cs="Tahoma"/>
          <w:kern w:val="28"/>
          <w:sz w:val="18"/>
        </w:rPr>
        <w:t>60,14%.</w:t>
      </w:r>
      <w:r w:rsidRPr="00E55BA6">
        <w:rPr>
          <w:rFonts w:ascii="Tahoma" w:hAnsi="Tahoma" w:cs="Tahoma"/>
          <w:sz w:val="18"/>
          <w:lang w:val="en"/>
        </w:rPr>
        <w:t>, L</w:t>
      </w:r>
      <w:r w:rsidRPr="00E55BA6">
        <w:rPr>
          <w:rStyle w:val="hps"/>
          <w:rFonts w:ascii="Tahoma" w:hAnsi="Tahoma" w:cs="Tahoma"/>
          <w:sz w:val="18"/>
          <w:lang w:val="en"/>
        </w:rPr>
        <w:t>umbal</w:t>
      </w:r>
      <w:r w:rsidRPr="00E55BA6">
        <w:rPr>
          <w:rFonts w:ascii="Tahoma" w:hAnsi="Tahoma" w:cs="Tahoma"/>
          <w:sz w:val="18"/>
          <w:lang w:val="en"/>
        </w:rPr>
        <w:t xml:space="preserve"> puncture </w:t>
      </w:r>
      <w:r w:rsidRPr="00E55BA6">
        <w:rPr>
          <w:rStyle w:val="hps"/>
          <w:rFonts w:ascii="Tahoma" w:hAnsi="Tahoma" w:cs="Tahoma"/>
          <w:sz w:val="18"/>
          <w:lang w:val="en"/>
        </w:rPr>
        <w:t xml:space="preserve"> blood</w:t>
      </w:r>
      <w:r w:rsidRPr="00E55BA6">
        <w:rPr>
          <w:rFonts w:ascii="Tahoma" w:hAnsi="Tahoma" w:cs="Tahoma"/>
          <w:sz w:val="18"/>
          <w:lang w:val="en"/>
        </w:rPr>
        <w:t xml:space="preserve"> </w:t>
      </w:r>
      <w:r w:rsidRPr="00E55BA6">
        <w:rPr>
          <w:rStyle w:val="hps"/>
          <w:rFonts w:ascii="Tahoma" w:hAnsi="Tahoma" w:cs="Tahoma"/>
          <w:sz w:val="18"/>
          <w:lang w:val="en"/>
        </w:rPr>
        <w:t>sparse</w:t>
      </w:r>
      <w:r w:rsidRPr="00E55BA6">
        <w:rPr>
          <w:rFonts w:ascii="Tahoma" w:hAnsi="Tahoma" w:cs="Tahoma"/>
          <w:sz w:val="18"/>
          <w:lang w:val="en"/>
        </w:rPr>
        <w:t xml:space="preserve"> </w:t>
      </w:r>
      <w:r w:rsidRPr="00E55BA6">
        <w:rPr>
          <w:rStyle w:val="hps"/>
          <w:rFonts w:ascii="Tahoma" w:hAnsi="Tahoma" w:cs="Tahoma"/>
          <w:sz w:val="18"/>
          <w:lang w:val="en"/>
        </w:rPr>
        <w:t>3</w:t>
      </w:r>
      <w:r w:rsidRPr="00E55BA6">
        <w:rPr>
          <w:rFonts w:ascii="Tahoma" w:hAnsi="Tahoma" w:cs="Tahoma"/>
          <w:sz w:val="18"/>
          <w:lang w:val="en"/>
        </w:rPr>
        <w:t xml:space="preserve">-vitro </w:t>
      </w:r>
      <w:r w:rsidRPr="00E55BA6">
        <w:rPr>
          <w:rStyle w:val="hps"/>
          <w:rFonts w:ascii="Tahoma" w:hAnsi="Tahoma" w:cs="Tahoma"/>
          <w:sz w:val="18"/>
          <w:lang w:val="en"/>
        </w:rPr>
        <w:t>diagnostic</w:t>
      </w:r>
      <w:r w:rsidRPr="00E55BA6">
        <w:rPr>
          <w:rFonts w:ascii="Tahoma" w:hAnsi="Tahoma" w:cs="Tahoma"/>
          <w:sz w:val="18"/>
          <w:lang w:val="en"/>
        </w:rPr>
        <w:t xml:space="preserve"> </w:t>
      </w:r>
      <w:r w:rsidRPr="00E55BA6">
        <w:rPr>
          <w:rStyle w:val="hps"/>
          <w:rFonts w:ascii="Tahoma" w:hAnsi="Tahoma" w:cs="Tahoma"/>
          <w:sz w:val="18"/>
          <w:lang w:val="en"/>
        </w:rPr>
        <w:t>gold standard</w:t>
      </w:r>
      <w:r w:rsidRPr="00E55BA6">
        <w:rPr>
          <w:rFonts w:ascii="Tahoma" w:hAnsi="Tahoma" w:cs="Tahoma"/>
          <w:sz w:val="18"/>
          <w:lang w:val="en"/>
        </w:rPr>
        <w:t xml:space="preserve"> </w:t>
      </w:r>
      <w:r w:rsidRPr="00E55BA6">
        <w:rPr>
          <w:rStyle w:val="hps"/>
          <w:rFonts w:ascii="Tahoma" w:hAnsi="Tahoma" w:cs="Tahoma"/>
          <w:sz w:val="18"/>
          <w:lang w:val="en"/>
        </w:rPr>
        <w:t>subarachnoid</w:t>
      </w:r>
      <w:r w:rsidRPr="00E55BA6">
        <w:rPr>
          <w:rFonts w:ascii="Tahoma" w:hAnsi="Tahoma" w:cs="Tahoma"/>
          <w:sz w:val="18"/>
          <w:lang w:val="en"/>
        </w:rPr>
        <w:t xml:space="preserve"> </w:t>
      </w:r>
      <w:r w:rsidRPr="00E55BA6">
        <w:rPr>
          <w:rStyle w:val="hps"/>
          <w:rFonts w:ascii="Tahoma" w:hAnsi="Tahoma" w:cs="Tahoma"/>
          <w:sz w:val="18"/>
          <w:lang w:val="en"/>
        </w:rPr>
        <w:t>hemorrhage in</w:t>
      </w:r>
      <w:r w:rsidRPr="00E55BA6">
        <w:rPr>
          <w:rStyle w:val="shorttext"/>
          <w:rFonts w:ascii="Tahoma" w:hAnsi="Tahoma" w:cs="Tahoma"/>
          <w:sz w:val="18"/>
          <w:lang w:val="en"/>
        </w:rPr>
        <w:t xml:space="preserve"> </w:t>
      </w:r>
      <w:r w:rsidRPr="00E55BA6">
        <w:rPr>
          <w:rStyle w:val="hps"/>
          <w:rFonts w:ascii="Tahoma" w:hAnsi="Tahoma" w:cs="Tahoma"/>
          <w:sz w:val="18"/>
          <w:lang w:val="en"/>
        </w:rPr>
        <w:t>hospitals</w:t>
      </w:r>
      <w:r w:rsidRPr="00E55BA6">
        <w:rPr>
          <w:rStyle w:val="shorttext"/>
          <w:rFonts w:ascii="Tahoma" w:hAnsi="Tahoma" w:cs="Tahoma"/>
          <w:sz w:val="18"/>
          <w:lang w:val="en"/>
        </w:rPr>
        <w:t xml:space="preserve">  </w:t>
      </w:r>
      <w:r w:rsidRPr="00E55BA6">
        <w:rPr>
          <w:rStyle w:val="hps"/>
          <w:rFonts w:ascii="Tahoma" w:hAnsi="Tahoma" w:cs="Tahoma"/>
          <w:sz w:val="18"/>
          <w:lang w:val="en"/>
        </w:rPr>
        <w:t>no</w:t>
      </w:r>
      <w:r w:rsidRPr="00E55BA6">
        <w:rPr>
          <w:rStyle w:val="shorttext"/>
          <w:rFonts w:ascii="Tahoma" w:hAnsi="Tahoma" w:cs="Tahoma"/>
          <w:sz w:val="18"/>
          <w:lang w:val="en"/>
        </w:rPr>
        <w:t xml:space="preserve"> </w:t>
      </w:r>
      <w:r w:rsidRPr="00E55BA6">
        <w:rPr>
          <w:rStyle w:val="hps"/>
          <w:rFonts w:ascii="Tahoma" w:hAnsi="Tahoma" w:cs="Tahoma"/>
          <w:sz w:val="18"/>
          <w:lang w:val="en"/>
        </w:rPr>
        <w:t xml:space="preserve">machines </w:t>
      </w:r>
      <w:r w:rsidRPr="00E55BA6">
        <w:rPr>
          <w:rFonts w:ascii="Tahoma" w:hAnsi="Tahoma" w:cs="Tahoma"/>
          <w:kern w:val="28"/>
          <w:sz w:val="18"/>
        </w:rPr>
        <w:t xml:space="preserve">Ctscaner </w:t>
      </w:r>
    </w:p>
    <w:p w:rsidR="007C6360" w:rsidRPr="006960C1" w:rsidRDefault="006960C1" w:rsidP="006960C1">
      <w:r w:rsidRPr="00E55BA6">
        <w:rPr>
          <w:rFonts w:ascii="Tahoma" w:hAnsi="Tahoma" w:cs="Tahoma"/>
          <w:b/>
          <w:i/>
          <w:kern w:val="28"/>
          <w:sz w:val="18"/>
        </w:rPr>
        <w:t>Keywords:</w:t>
      </w:r>
      <w:r w:rsidRPr="00E55BA6">
        <w:rPr>
          <w:rFonts w:ascii="Tahoma" w:hAnsi="Tahoma" w:cs="Tahoma"/>
          <w:kern w:val="28"/>
          <w:sz w:val="18"/>
        </w:rPr>
        <w:t xml:space="preserve"> </w:t>
      </w:r>
      <w:r w:rsidRPr="00E55BA6">
        <w:rPr>
          <w:rFonts w:ascii="Tahoma" w:hAnsi="Tahoma" w:cs="Tahoma"/>
          <w:sz w:val="18"/>
        </w:rPr>
        <w:t>Subarachnoid hemorrhage, Clinical characteristics</w:t>
      </w:r>
    </w:p>
    <w:sectPr w:rsidR="007C6360" w:rsidRPr="006960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AE" w:rsidRDefault="00F67AAE" w:rsidP="00CB69C0">
      <w:r>
        <w:separator/>
      </w:r>
    </w:p>
  </w:endnote>
  <w:endnote w:type="continuationSeparator" w:id="0">
    <w:p w:rsidR="00F67AAE" w:rsidRDefault="00F67AAE" w:rsidP="00CB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AE" w:rsidRDefault="00F67AAE" w:rsidP="00CB69C0">
      <w:r>
        <w:separator/>
      </w:r>
    </w:p>
  </w:footnote>
  <w:footnote w:type="continuationSeparator" w:id="0">
    <w:p w:rsidR="00F67AAE" w:rsidRDefault="00F67AAE" w:rsidP="00CB69C0">
      <w:r>
        <w:continuationSeparator/>
      </w:r>
    </w:p>
  </w:footnote>
  <w:footnote w:id="1">
    <w:p w:rsidR="006960C1" w:rsidRDefault="006960C1" w:rsidP="006960C1">
      <w:pPr>
        <w:contextualSpacing/>
      </w:pPr>
      <w:bookmarkStart w:id="0" w:name="_GoBack"/>
      <w:bookmarkEnd w:id="0"/>
      <w:r w:rsidRPr="00E55BA6">
        <w:rPr>
          <w:rFonts w:ascii="Tahoma" w:hAnsi="Tahoma" w:cs="Tahoma"/>
          <w:sz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34"/>
    <w:rsid w:val="006960C1"/>
    <w:rsid w:val="007212FB"/>
    <w:rsid w:val="007C6360"/>
    <w:rsid w:val="00A32B15"/>
    <w:rsid w:val="00B20AAB"/>
    <w:rsid w:val="00CB69C0"/>
    <w:rsid w:val="00EE3F34"/>
    <w:rsid w:val="00F6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187B3-CF78-4CC2-A395-040FF025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CB69C0"/>
    <w:rPr>
      <w:vertAlign w:val="superscript"/>
    </w:rPr>
  </w:style>
  <w:style w:type="character" w:customStyle="1" w:styleId="hps">
    <w:name w:val="hps"/>
    <w:basedOn w:val="DefaultParagraphFont"/>
    <w:rsid w:val="006960C1"/>
  </w:style>
  <w:style w:type="character" w:customStyle="1" w:styleId="shorttext">
    <w:name w:val="short_text"/>
    <w:basedOn w:val="DefaultParagraphFont"/>
    <w:rsid w:val="00696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4</cp:revision>
  <dcterms:created xsi:type="dcterms:W3CDTF">2015-06-04T08:50:00Z</dcterms:created>
  <dcterms:modified xsi:type="dcterms:W3CDTF">2015-06-05T07:52:00Z</dcterms:modified>
</cp:coreProperties>
</file>