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AA" w:rsidRPr="00863BB3" w:rsidRDefault="009972AA" w:rsidP="009972AA">
      <w:pPr>
        <w:pStyle w:val="BodyText"/>
        <w:spacing w:line="240" w:lineRule="auto"/>
        <w:jc w:val="center"/>
        <w:rPr>
          <w:rFonts w:ascii="Cambria" w:hAnsi="Cambria" w:cs="Tahoma"/>
          <w:i w:val="0"/>
          <w:sz w:val="28"/>
          <w:szCs w:val="20"/>
          <w:lang w:val="nl-NL"/>
        </w:rPr>
      </w:pPr>
      <w:r w:rsidRPr="00863BB3">
        <w:rPr>
          <w:rFonts w:ascii="Cambria" w:hAnsi="Cambria" w:cs="Tahoma"/>
          <w:i w:val="0"/>
          <w:sz w:val="28"/>
          <w:szCs w:val="20"/>
          <w:lang w:val="nl-NL"/>
        </w:rPr>
        <w:t>KIẾN THỨC, THỰC HÀNH CỦA BÀ MẸ CÓ CON DƯỚI 5 TUỔI</w:t>
      </w:r>
    </w:p>
    <w:p w:rsidR="009972AA" w:rsidRPr="00863BB3" w:rsidRDefault="009972AA" w:rsidP="009972AA">
      <w:pPr>
        <w:pStyle w:val="BodyText"/>
        <w:spacing w:line="240" w:lineRule="auto"/>
        <w:jc w:val="center"/>
        <w:rPr>
          <w:rFonts w:ascii="Cambria" w:hAnsi="Cambria" w:cs="Tahoma"/>
          <w:i w:val="0"/>
          <w:sz w:val="28"/>
          <w:szCs w:val="20"/>
          <w:lang w:val="nl-NL"/>
        </w:rPr>
      </w:pPr>
      <w:r w:rsidRPr="00863BB3">
        <w:rPr>
          <w:rFonts w:ascii="Cambria" w:hAnsi="Cambria" w:cs="Tahoma"/>
          <w:i w:val="0"/>
          <w:sz w:val="28"/>
          <w:szCs w:val="20"/>
          <w:lang w:val="nl-NL"/>
        </w:rPr>
        <w:t>VỀ NUÔI DƯỠNG, CHĂM SÓC TRẺ TẠI HẢI PHÒNG NĂM 2014</w:t>
      </w:r>
    </w:p>
    <w:p w:rsidR="009972AA" w:rsidRDefault="009972AA" w:rsidP="009972AA">
      <w:pPr>
        <w:jc w:val="both"/>
        <w:rPr>
          <w:rFonts w:ascii="Tahoma" w:eastAsia="Calibri" w:hAnsi="Tahoma" w:cs="Tahoma"/>
          <w:i/>
          <w:sz w:val="20"/>
          <w:lang w:val="nl-NL"/>
        </w:rPr>
      </w:pPr>
    </w:p>
    <w:p w:rsidR="009972AA" w:rsidRPr="007544E3" w:rsidRDefault="009972AA" w:rsidP="009972AA">
      <w:pPr>
        <w:jc w:val="right"/>
        <w:rPr>
          <w:rFonts w:ascii="Times New Roman" w:eastAsia="Calibri" w:hAnsi="Times New Roman"/>
          <w:b/>
          <w:lang w:val="nl-NL"/>
        </w:rPr>
      </w:pPr>
      <w:r w:rsidRPr="007544E3">
        <w:rPr>
          <w:rFonts w:ascii="Times New Roman" w:eastAsia="Calibri" w:hAnsi="Times New Roman"/>
          <w:b/>
          <w:lang w:val="nl-NL"/>
        </w:rPr>
        <w:t>Đỗ Mạnh Cườ</w:t>
      </w:r>
      <w:r>
        <w:rPr>
          <w:rFonts w:ascii="Times New Roman" w:eastAsia="Calibri" w:hAnsi="Times New Roman"/>
          <w:b/>
          <w:lang w:val="nl-NL"/>
        </w:rPr>
        <w:t>ng*</w:t>
      </w:r>
    </w:p>
    <w:p w:rsidR="009972AA" w:rsidRPr="00863BB3" w:rsidRDefault="009972AA" w:rsidP="009972AA">
      <w:pPr>
        <w:pStyle w:val="BodyText"/>
        <w:spacing w:line="240" w:lineRule="auto"/>
        <w:rPr>
          <w:rFonts w:ascii="Calibri" w:hAnsi="Calibri" w:cs="Calibri"/>
          <w:bCs w:val="0"/>
          <w:i w:val="0"/>
          <w:szCs w:val="20"/>
          <w:lang w:val="nl-NL"/>
        </w:rPr>
      </w:pPr>
      <w:bookmarkStart w:id="0" w:name="OLE_LINK25"/>
      <w:r w:rsidRPr="00863BB3">
        <w:rPr>
          <w:rFonts w:ascii="Calibri" w:hAnsi="Calibri" w:cs="Calibri"/>
          <w:bCs w:val="0"/>
          <w:i w:val="0"/>
          <w:szCs w:val="20"/>
          <w:lang w:val="nl-NL"/>
        </w:rPr>
        <w:t>TÓM TẮT</w:t>
      </w:r>
      <w:r w:rsidRPr="00863BB3">
        <w:rPr>
          <w:rStyle w:val="FootnoteReference"/>
          <w:rFonts w:ascii="Calibri" w:hAnsi="Calibri" w:cs="Calibri"/>
          <w:bCs w:val="0"/>
          <w:i w:val="0"/>
          <w:sz w:val="2"/>
          <w:szCs w:val="2"/>
          <w:lang w:val="nl-NL"/>
        </w:rPr>
        <w:footnoteReference w:id="1"/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  <w:t>Kết quả nghiên cứu đánh giá kiến thức, thực hành của bà mẹ (BM) có con dưới 5 tuổi về nuôi dưỡng, chăm sóc trẻ  tại Hải phòng năm 2014 cho thấy :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Cs w:val="0"/>
          <w:i w:val="0"/>
          <w:sz w:val="18"/>
          <w:szCs w:val="20"/>
          <w:lang w:val="nl-NL"/>
        </w:rPr>
      </w:pPr>
      <w:r w:rsidRPr="008F1588">
        <w:rPr>
          <w:rFonts w:ascii="Tahoma" w:hAnsi="Tahoma" w:cs="Tahoma"/>
          <w:bCs w:val="0"/>
          <w:i w:val="0"/>
          <w:sz w:val="18"/>
          <w:szCs w:val="20"/>
          <w:lang w:val="nl-NL"/>
        </w:rPr>
        <w:t xml:space="preserve">Tỷ lệ SDD </w:t>
      </w:r>
    </w:p>
    <w:p w:rsidR="009972AA" w:rsidRPr="008F1588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  <w:t>- Tỷ lệ suy dinh dưỡng (SDD) trẻ em trên toàn thành phố tính theo chỉ sốcân nặng/tuổi( CN/T) là 8,8%, chiều cao/tuổi (CC/T) là 19,6%, cân nặng /chiều cao (CN/CC) là 5,5%</w:t>
      </w: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.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Kiến thức của BM có con dưới 5 tuổi về cách chăm sóc trẻ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Cs w:val="0"/>
          <w:i w:val="0"/>
          <w:sz w:val="18"/>
          <w:szCs w:val="20"/>
        </w:rPr>
        <w:t>* Kiến thức và thực hành của BM về chăm sóc thai</w:t>
      </w:r>
    </w:p>
    <w:p w:rsidR="009972AA" w:rsidRPr="008F1588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- 100% BM được khám trong thời gian mang thai. BM khi mang thai vẫn làm như trước chiếm 49,2%. BM có biểu hiện nôn nghén khi mang thai chiếm 51,5%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Cs w:val="0"/>
          <w:i w:val="0"/>
          <w:sz w:val="18"/>
          <w:szCs w:val="20"/>
        </w:rPr>
        <w:t>* Kiến thức và thực hành của BM về cho con bú và ăn bổ sung</w:t>
      </w:r>
    </w:p>
    <w:p w:rsidR="009972AA" w:rsidRPr="008F1588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- Trẻ được bú mẹ sau sinh trong 3h đầu là 84,8%. Thời gian trẻ được bú mẹ trên 12 tháng là 81,7%. Thời điểm trẻ bắt đầu được ăn bổ sung khi trẻ 6 tháng là 40,3%. Trẻ chỉ được bổ sung dầu ăn vào bột cháo là 74,8%, được bổ sung cả dầu lẫn mỡ là 4,4%.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Cs w:val="0"/>
          <w:i w:val="0"/>
          <w:sz w:val="18"/>
          <w:szCs w:val="20"/>
        </w:rPr>
        <w:t>* Kiến thức và thực hành của BM về bổ sung vi chất dinh dưỡng</w:t>
      </w:r>
    </w:p>
    <w:p w:rsidR="009972AA" w:rsidRPr="008F1588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- Tỷ lệ BM biết viên nang vitamin A là 85,2%, được uống vitamin A sau sinh 87,8%.</w:t>
      </w:r>
      <w:r w:rsidRPr="008F1588">
        <w:rPr>
          <w:rFonts w:ascii="Tahoma" w:hAnsi="Tahoma" w:cs="Tahoma"/>
          <w:b w:val="0"/>
          <w:bCs w:val="0"/>
          <w:i w:val="0"/>
          <w:sz w:val="18"/>
          <w:szCs w:val="20"/>
          <w:lang w:val="sv-SE"/>
        </w:rPr>
        <w:t xml:space="preserve"> BM biết viên sắt là 86,6%, </w:t>
      </w: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sử dụng viên sắt là 52,5%. BM biết về vai trò kẽm thấp: 18,8% và không uống viên kẽm khi có thai 87,5%.</w:t>
      </w:r>
    </w:p>
    <w:bookmarkEnd w:id="0"/>
    <w:p w:rsidR="009972AA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20"/>
          <w:szCs w:val="20"/>
          <w:lang w:val="nl-NL"/>
        </w:rPr>
      </w:pPr>
    </w:p>
    <w:p w:rsidR="009972AA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20"/>
          <w:szCs w:val="20"/>
          <w:lang w:val="nl-NL"/>
        </w:rPr>
      </w:pPr>
    </w:p>
    <w:p w:rsidR="009972AA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20"/>
          <w:szCs w:val="20"/>
          <w:lang w:val="nl-NL"/>
        </w:rPr>
      </w:pPr>
    </w:p>
    <w:p w:rsidR="009972AA" w:rsidRPr="00863BB3" w:rsidRDefault="009972AA" w:rsidP="009972AA">
      <w:pPr>
        <w:pStyle w:val="BodyText"/>
        <w:spacing w:line="240" w:lineRule="auto"/>
        <w:rPr>
          <w:rFonts w:ascii="Calibri" w:hAnsi="Calibri" w:cs="Calibri"/>
          <w:bCs w:val="0"/>
          <w:i w:val="0"/>
          <w:szCs w:val="20"/>
          <w:lang w:val="nl-NL"/>
        </w:rPr>
      </w:pPr>
      <w:r w:rsidRPr="00863BB3">
        <w:rPr>
          <w:rFonts w:ascii="Calibri" w:hAnsi="Calibri" w:cs="Calibri"/>
          <w:bCs w:val="0"/>
          <w:i w:val="0"/>
          <w:szCs w:val="20"/>
          <w:lang w:val="nl-NL"/>
        </w:rPr>
        <w:t xml:space="preserve">SUMMARY </w:t>
      </w:r>
    </w:p>
    <w:p w:rsidR="009972AA" w:rsidRPr="00461791" w:rsidRDefault="009972AA" w:rsidP="009972AA">
      <w:pPr>
        <w:pStyle w:val="BodyText"/>
        <w:spacing w:line="240" w:lineRule="auto"/>
        <w:jc w:val="center"/>
        <w:rPr>
          <w:rFonts w:ascii="Tahoma" w:hAnsi="Tahoma" w:cs="Tahoma"/>
          <w:i w:val="0"/>
          <w:sz w:val="20"/>
          <w:szCs w:val="20"/>
          <w:lang w:val="nl-NL"/>
        </w:rPr>
      </w:pPr>
      <w:r w:rsidRPr="00461791">
        <w:rPr>
          <w:rFonts w:ascii="Tahoma" w:hAnsi="Tahoma" w:cs="Tahoma"/>
          <w:i w:val="0"/>
          <w:sz w:val="20"/>
          <w:szCs w:val="20"/>
          <w:lang w:val="nl-NL"/>
        </w:rPr>
        <w:t>KNOWLEDGE AND PRACTICE OF CHILDREN NOURISHING AND CARING AMONG MOTHERS HAVING CHILDREN BELOW 5 YEARS OLD IN HAI PHONG IN 2014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  <w:t xml:space="preserve">Results of the study on knowledge and practice of children nourishing and caring among mothers having children less than 5 years old in Hai Phong in 2014 reveal that: 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  <w:t xml:space="preserve">Malnutrition percentage: </w:t>
      </w:r>
    </w:p>
    <w:p w:rsidR="009972AA" w:rsidRPr="008F1588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  <w:lang w:val="nl-NL"/>
        </w:rPr>
        <w:t xml:space="preserve">- Percentage of children having malnutrition in the city by weight/age ratio is 8.8%, height/age is 19.6% and weight/height is 5.5%. 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Knowledge of children caring among mothers having children below 5 years old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Cs w:val="0"/>
          <w:i w:val="0"/>
          <w:sz w:val="18"/>
          <w:szCs w:val="20"/>
        </w:rPr>
        <w:t>* Knowledge and practice of foetus caring</w:t>
      </w:r>
    </w:p>
    <w:p w:rsidR="009972AA" w:rsidRPr="008F1588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>- 100% of pregnant mothers have medical checks during their pregnancy. Percentage of working pregnant mothers is 49.2%. Percentage of pregnant mothers having problems of Hyperemesis gravidarum is 51.5%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Cs w:val="0"/>
          <w:i w:val="0"/>
          <w:sz w:val="18"/>
          <w:szCs w:val="20"/>
        </w:rPr>
        <w:t>* Knowledge and practice of lactation and additional nutrition</w:t>
      </w:r>
    </w:p>
    <w:p w:rsidR="009972AA" w:rsidRPr="008F1588" w:rsidRDefault="009972AA" w:rsidP="009972AA">
      <w:pPr>
        <w:pStyle w:val="BodyText"/>
        <w:spacing w:line="240" w:lineRule="auto"/>
        <w:rPr>
          <w:rFonts w:ascii="Tahoma" w:hAnsi="Tahoma" w:cs="Tahoma"/>
          <w:b w:val="0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 w:val="0"/>
          <w:bCs w:val="0"/>
          <w:i w:val="0"/>
          <w:sz w:val="18"/>
          <w:szCs w:val="20"/>
        </w:rPr>
        <w:t xml:space="preserve">- 84.4% of orphans are fed by lactation within the first three hours. 81.7% of orphans are fed by lactation over 12 months. 40.3% of orphans are fed with additional foods when they are 6 months old. 74.8% of orphans are fed with cooking oil mixed in soup and 4.4% of orphans are fed with additional cooking oil and fat. </w:t>
      </w:r>
    </w:p>
    <w:p w:rsidR="009972AA" w:rsidRPr="008F1588" w:rsidRDefault="009972AA" w:rsidP="009972AA">
      <w:pPr>
        <w:pStyle w:val="BodyText"/>
        <w:spacing w:line="240" w:lineRule="auto"/>
        <w:ind w:firstLine="360"/>
        <w:rPr>
          <w:rFonts w:ascii="Tahoma" w:hAnsi="Tahoma" w:cs="Tahoma"/>
          <w:bCs w:val="0"/>
          <w:i w:val="0"/>
          <w:sz w:val="18"/>
          <w:szCs w:val="20"/>
        </w:rPr>
      </w:pPr>
      <w:r w:rsidRPr="008F1588">
        <w:rPr>
          <w:rFonts w:ascii="Tahoma" w:hAnsi="Tahoma" w:cs="Tahoma"/>
          <w:bCs w:val="0"/>
          <w:i w:val="0"/>
          <w:sz w:val="18"/>
          <w:szCs w:val="20"/>
        </w:rPr>
        <w:t>* Knowledge and practice of additing vitamins among mothers</w:t>
      </w:r>
    </w:p>
    <w:p w:rsidR="007C6360" w:rsidRPr="009972AA" w:rsidRDefault="009972AA" w:rsidP="009972AA">
      <w:r w:rsidRPr="008F1588">
        <w:rPr>
          <w:rFonts w:ascii="Tahoma" w:hAnsi="Tahoma" w:cs="Tahoma"/>
          <w:b/>
          <w:bCs/>
          <w:i/>
          <w:sz w:val="18"/>
        </w:rPr>
        <w:t>- 85.2% of mothers know about vitamin A capsule and 87.8% of them have vitamin A after parturition.</w:t>
      </w:r>
      <w:r w:rsidRPr="008F1588">
        <w:rPr>
          <w:rFonts w:ascii="Tahoma" w:hAnsi="Tahoma" w:cs="Tahoma"/>
          <w:b/>
          <w:bCs/>
          <w:i/>
          <w:sz w:val="18"/>
          <w:lang w:val="sv-SE"/>
        </w:rPr>
        <w:t xml:space="preserve"> 86.6% of mothers knows about ferrous vitamin and 52.5% of the use ferrous vitamin. There is a small percentage of mothers having knowledge of zinc vitamin (18.8%) and 87.5% of them do not take zinc vitamin during their pregnancy.</w:t>
      </w:r>
    </w:p>
    <w:sectPr w:rsidR="007C6360" w:rsidRPr="009972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47" w:rsidRDefault="00DE1047" w:rsidP="00CB69C0">
      <w:r>
        <w:separator/>
      </w:r>
    </w:p>
  </w:endnote>
  <w:endnote w:type="continuationSeparator" w:id="0">
    <w:p w:rsidR="00DE1047" w:rsidRDefault="00DE1047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47" w:rsidRDefault="00DE1047" w:rsidP="00CB69C0">
      <w:r>
        <w:separator/>
      </w:r>
    </w:p>
  </w:footnote>
  <w:footnote w:type="continuationSeparator" w:id="0">
    <w:p w:rsidR="00DE1047" w:rsidRDefault="00DE1047" w:rsidP="00CB69C0">
      <w:r>
        <w:continuationSeparator/>
      </w:r>
    </w:p>
  </w:footnote>
  <w:footnote w:id="1">
    <w:p w:rsidR="009972AA" w:rsidRDefault="009972AA" w:rsidP="009972AA">
      <w:pPr>
        <w:contextualSpacing/>
      </w:pPr>
      <w:bookmarkStart w:id="1" w:name="OLE_LINK19"/>
      <w:bookmarkStart w:id="2" w:name="OLE_LINK20"/>
      <w:bookmarkStart w:id="3" w:name="_GoBack"/>
      <w:bookmarkEnd w:id="3"/>
      <w:r w:rsidRPr="008F1588">
        <w:rPr>
          <w:rFonts w:ascii="Tahoma" w:hAnsi="Tahoma" w:cs="Tahoma"/>
          <w:sz w:val="18"/>
        </w:rPr>
        <w:t xml:space="preserve"> 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7C6360"/>
    <w:rsid w:val="009972AA"/>
    <w:rsid w:val="00A32B15"/>
    <w:rsid w:val="00CB69C0"/>
    <w:rsid w:val="00DE1047"/>
    <w:rsid w:val="00EE3F34"/>
    <w:rsid w:val="00F541C1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2015-06-04T08:50:00Z</dcterms:created>
  <dcterms:modified xsi:type="dcterms:W3CDTF">2015-06-05T07:53:00Z</dcterms:modified>
</cp:coreProperties>
</file>