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C1" w:rsidRPr="00CC2DC1" w:rsidRDefault="00C52CC1" w:rsidP="00C52CC1">
      <w:pPr>
        <w:jc w:val="center"/>
        <w:rPr>
          <w:rFonts w:ascii="Cambria" w:hAnsi="Cambria" w:cs="Tahoma"/>
          <w:b/>
          <w:sz w:val="28"/>
        </w:rPr>
      </w:pPr>
      <w:r w:rsidRPr="00CC2DC1">
        <w:rPr>
          <w:rFonts w:ascii="Cambria" w:hAnsi="Cambria" w:cs="Tahoma"/>
          <w:b/>
          <w:sz w:val="28"/>
        </w:rPr>
        <w:t>YẾU TỐ NGUY CƠ NHAU CÀI RĂNG LƯỢC</w:t>
      </w:r>
    </w:p>
    <w:p w:rsidR="00C52CC1" w:rsidRPr="00CC2DC1" w:rsidRDefault="00C52CC1" w:rsidP="00C52CC1">
      <w:pPr>
        <w:jc w:val="center"/>
        <w:rPr>
          <w:rFonts w:ascii="Cambria" w:hAnsi="Cambria" w:cs="Tahoma"/>
          <w:b/>
          <w:sz w:val="28"/>
        </w:rPr>
      </w:pPr>
      <w:r w:rsidRPr="00CC2DC1">
        <w:rPr>
          <w:rFonts w:ascii="Cambria" w:hAnsi="Cambria" w:cs="Tahoma"/>
          <w:b/>
          <w:sz w:val="28"/>
        </w:rPr>
        <w:t>Ở THAI PHỤ CÓ NHAU TIỀN ĐẠO</w:t>
      </w:r>
    </w:p>
    <w:p w:rsidR="00C52CC1" w:rsidRPr="009B1CBB" w:rsidRDefault="00C52CC1" w:rsidP="00C52CC1">
      <w:pPr>
        <w:jc w:val="both"/>
        <w:rPr>
          <w:rFonts w:ascii="Tahoma" w:hAnsi="Tahoma" w:cs="Tahoma"/>
          <w:sz w:val="20"/>
        </w:rPr>
      </w:pPr>
    </w:p>
    <w:p w:rsidR="00C52CC1" w:rsidRPr="00E01647" w:rsidRDefault="00C52CC1" w:rsidP="00C52CC1">
      <w:pPr>
        <w:jc w:val="right"/>
        <w:rPr>
          <w:rFonts w:ascii="Times New Roman" w:hAnsi="Times New Roman"/>
          <w:b/>
        </w:rPr>
      </w:pPr>
      <w:r w:rsidRPr="00E01647">
        <w:rPr>
          <w:rFonts w:ascii="Times New Roman" w:hAnsi="Times New Roman"/>
          <w:b/>
        </w:rPr>
        <w:t>Lê Thị Thu Hà*</w:t>
      </w:r>
    </w:p>
    <w:p w:rsidR="00C52CC1" w:rsidRPr="00CC2DC1" w:rsidRDefault="00C52CC1" w:rsidP="00C52CC1">
      <w:pPr>
        <w:jc w:val="both"/>
        <w:rPr>
          <w:rFonts w:ascii="Calibri" w:hAnsi="Calibri" w:cs="Tahoma"/>
        </w:rPr>
      </w:pPr>
      <w:r w:rsidRPr="00CC2DC1">
        <w:rPr>
          <w:rFonts w:ascii="Calibri" w:hAnsi="Calibri" w:cs="Tahoma"/>
          <w:b/>
        </w:rPr>
        <w:t>TÓM TẮT</w:t>
      </w:r>
      <w:r w:rsidRPr="00CC2DC1">
        <w:rPr>
          <w:rStyle w:val="FootnoteReference"/>
          <w:rFonts w:ascii="Calibri" w:hAnsi="Calibri" w:cs="Tahoma"/>
          <w:b/>
          <w:sz w:val="2"/>
          <w:szCs w:val="2"/>
        </w:rPr>
        <w:footnoteReference w:id="1"/>
      </w:r>
    </w:p>
    <w:p w:rsidR="00C52CC1" w:rsidRPr="00E01647" w:rsidRDefault="00C52CC1" w:rsidP="00C52CC1">
      <w:pPr>
        <w:ind w:firstLine="360"/>
        <w:jc w:val="both"/>
        <w:rPr>
          <w:rFonts w:ascii="Tahoma" w:hAnsi="Tahoma" w:cs="Tahoma"/>
          <w:sz w:val="20"/>
        </w:rPr>
      </w:pPr>
      <w:r w:rsidRPr="00E01647">
        <w:rPr>
          <w:rFonts w:ascii="Tahoma" w:hAnsi="Tahoma" w:cs="Tahoma"/>
          <w:sz w:val="20"/>
        </w:rPr>
        <w:t>Mục tiêu nghiên cứu: Đánh giá yếu tố nguy cơ nhau cài răng lược ở thai phụ có nhau tiền đạo.</w:t>
      </w:r>
    </w:p>
    <w:p w:rsidR="00C52CC1" w:rsidRPr="00E01647" w:rsidRDefault="00C52CC1" w:rsidP="00C52CC1">
      <w:pPr>
        <w:ind w:firstLine="360"/>
        <w:jc w:val="both"/>
        <w:rPr>
          <w:rFonts w:ascii="Tahoma" w:hAnsi="Tahoma" w:cs="Tahoma"/>
          <w:sz w:val="20"/>
        </w:rPr>
      </w:pPr>
      <w:r w:rsidRPr="00E01647">
        <w:rPr>
          <w:rFonts w:ascii="Tahoma" w:hAnsi="Tahoma" w:cs="Tahoma"/>
          <w:sz w:val="20"/>
        </w:rPr>
        <w:t>Phương pháp nghiên cứu: nghiên cứu bệnh chứng: nhóm bệnh là các trường hợp nhau tiền đạo có cài răng lược được chẩn đoán sau phẫu thuật từ 01/2011 đến 06/2014 tại bệnh viện Từ Dũ, nhóm chứng: có nhau tiền đạo không kèm nhau cài răng lược cùng thời gian trên.</w:t>
      </w:r>
    </w:p>
    <w:p w:rsidR="00C52CC1" w:rsidRPr="00E01647" w:rsidRDefault="00C52CC1" w:rsidP="00C52CC1">
      <w:pPr>
        <w:ind w:firstLine="360"/>
        <w:jc w:val="both"/>
        <w:rPr>
          <w:rFonts w:ascii="Tahoma" w:hAnsi="Tahoma" w:cs="Tahoma"/>
          <w:sz w:val="20"/>
        </w:rPr>
      </w:pPr>
      <w:r w:rsidRPr="00E01647">
        <w:rPr>
          <w:rFonts w:ascii="Tahoma" w:hAnsi="Tahoma" w:cs="Tahoma"/>
          <w:sz w:val="20"/>
        </w:rPr>
        <w:t>Kết quả: có 842 trường hợp nhau tiền đạo được chẩn đoán sau mổ lấy thai đủ tiêu chuẩn chọn mẫu. Trong đó có 282 trường hợp có nhau cài răng lược và 560 trường hợp có nhau tiền đạo không có nhau cài răng lược. Yếu tố nguy cơ nhau cài răng lược: nhau bám mặt trước tăng nguy cơ 8.09 lần so với nhau bám mặt sau (OR 8.09; 95% CI 1.8, 39.3); có tiền căn mổ lấy thai 1 lần tăng nguy cơ gấp 5,68 lần so với không có tiền căn mổ lấy thai  (OR 5.68; 95% CI 1.5, 9.9); vết mổ cũ 2 lần trở lên có nguy cơ gấp 19.09 lần so với không có sẹo mổ cũ (OR 19.09; 95% CI 1.9, 24.5).</w:t>
      </w:r>
    </w:p>
    <w:p w:rsidR="00C52CC1" w:rsidRPr="00E01647" w:rsidRDefault="00C52CC1" w:rsidP="00C52CC1">
      <w:pPr>
        <w:ind w:firstLine="360"/>
        <w:jc w:val="both"/>
        <w:rPr>
          <w:rFonts w:ascii="Tahoma" w:hAnsi="Tahoma" w:cs="Tahoma"/>
          <w:sz w:val="20"/>
        </w:rPr>
      </w:pPr>
      <w:r w:rsidRPr="00E01647">
        <w:rPr>
          <w:rFonts w:ascii="Tahoma" w:hAnsi="Tahoma" w:cs="Tahoma"/>
          <w:sz w:val="20"/>
        </w:rPr>
        <w:t xml:space="preserve"> Kết luận: Sản phụ có nhau tiền đạo bám mặt trước, có sẹo mổ lấy thai trước đó, đặc biệt 2 lần mổ lấy thai trở lên tăng nguy cơ nhau cài răng lược.</w:t>
      </w:r>
    </w:p>
    <w:p w:rsidR="00C52CC1" w:rsidRPr="009B1CBB" w:rsidRDefault="00C52CC1" w:rsidP="00C52CC1">
      <w:pPr>
        <w:jc w:val="both"/>
        <w:rPr>
          <w:rFonts w:ascii="Tahoma" w:hAnsi="Tahoma" w:cs="Tahoma"/>
          <w:sz w:val="20"/>
        </w:rPr>
      </w:pPr>
    </w:p>
    <w:p w:rsidR="00C52CC1" w:rsidRPr="00CC2DC1" w:rsidRDefault="00C52CC1" w:rsidP="00C52CC1">
      <w:pPr>
        <w:jc w:val="both"/>
        <w:rPr>
          <w:rFonts w:ascii="Calibri" w:hAnsi="Calibri" w:cs="Tahoma"/>
          <w:b/>
        </w:rPr>
      </w:pPr>
      <w:r w:rsidRPr="00CC2DC1">
        <w:rPr>
          <w:rFonts w:ascii="Calibri" w:hAnsi="Calibri" w:cs="Tahoma"/>
          <w:b/>
        </w:rPr>
        <w:t>SUMMARY</w:t>
      </w:r>
    </w:p>
    <w:p w:rsidR="00C52CC1" w:rsidRPr="009B1CBB" w:rsidRDefault="00C52CC1" w:rsidP="00C52CC1">
      <w:pPr>
        <w:jc w:val="both"/>
        <w:rPr>
          <w:rFonts w:ascii="Tahoma" w:hAnsi="Tahoma" w:cs="Tahoma"/>
          <w:b/>
          <w:sz w:val="20"/>
        </w:rPr>
      </w:pPr>
      <w:r w:rsidRPr="009B1CBB">
        <w:rPr>
          <w:rFonts w:ascii="Tahoma" w:hAnsi="Tahoma" w:cs="Tahoma"/>
          <w:b/>
          <w:sz w:val="20"/>
        </w:rPr>
        <w:t>RISK FACTORS FOR PLACENTA ACCRETA IN WOMEN</w:t>
      </w:r>
    </w:p>
    <w:p w:rsidR="00C52CC1" w:rsidRPr="009B1CBB" w:rsidRDefault="00C52CC1" w:rsidP="00C52CC1">
      <w:pPr>
        <w:jc w:val="both"/>
        <w:rPr>
          <w:rFonts w:ascii="Tahoma" w:hAnsi="Tahoma" w:cs="Tahoma"/>
          <w:b/>
          <w:sz w:val="20"/>
        </w:rPr>
      </w:pPr>
      <w:r w:rsidRPr="009B1CBB">
        <w:rPr>
          <w:rFonts w:ascii="Tahoma" w:hAnsi="Tahoma" w:cs="Tahoma"/>
          <w:b/>
          <w:sz w:val="20"/>
        </w:rPr>
        <w:t>WITH PLACENTA PREVIA</w:t>
      </w:r>
    </w:p>
    <w:p w:rsidR="00C52CC1" w:rsidRPr="009B1CBB" w:rsidRDefault="00C52CC1" w:rsidP="00C52CC1">
      <w:pPr>
        <w:jc w:val="both"/>
        <w:rPr>
          <w:rFonts w:ascii="Tahoma" w:hAnsi="Tahoma" w:cs="Tahoma"/>
          <w:b/>
          <w:sz w:val="20"/>
        </w:rPr>
      </w:pPr>
    </w:p>
    <w:p w:rsidR="00C52CC1" w:rsidRPr="00E01647" w:rsidRDefault="00C52CC1" w:rsidP="00C52CC1">
      <w:pPr>
        <w:ind w:firstLine="360"/>
        <w:jc w:val="both"/>
        <w:rPr>
          <w:rFonts w:ascii="Tahoma" w:hAnsi="Tahoma" w:cs="Tahoma"/>
          <w:sz w:val="20"/>
        </w:rPr>
      </w:pPr>
      <w:r w:rsidRPr="00E01647">
        <w:rPr>
          <w:rFonts w:ascii="Tahoma" w:hAnsi="Tahoma" w:cs="Tahoma"/>
          <w:sz w:val="20"/>
        </w:rPr>
        <w:t>Objective: To evaluagia1risk factors for placenta accreta in women with placenta previa</w:t>
      </w:r>
    </w:p>
    <w:p w:rsidR="00C52CC1" w:rsidRPr="00E01647" w:rsidRDefault="00C52CC1" w:rsidP="00C52CC1">
      <w:pPr>
        <w:ind w:firstLine="360"/>
        <w:jc w:val="both"/>
        <w:rPr>
          <w:rFonts w:ascii="Tahoma" w:hAnsi="Tahoma" w:cs="Tahoma"/>
          <w:sz w:val="20"/>
        </w:rPr>
      </w:pPr>
      <w:r w:rsidRPr="00E01647">
        <w:rPr>
          <w:rFonts w:ascii="Tahoma" w:hAnsi="Tahoma" w:cs="Tahoma"/>
          <w:sz w:val="20"/>
        </w:rPr>
        <w:t xml:space="preserve">Study design: case-control study: the study group - all cases with placenta accreta was diagnosed at surgery from 01/2011 to 06/2014 at Tu Du Hospital, control group – the cases without placenta accreta at the same time.  </w:t>
      </w:r>
    </w:p>
    <w:p w:rsidR="00C52CC1" w:rsidRPr="00E01647" w:rsidRDefault="00C52CC1" w:rsidP="00C52CC1">
      <w:pPr>
        <w:ind w:firstLine="360"/>
        <w:jc w:val="both"/>
        <w:rPr>
          <w:rFonts w:ascii="Tahoma" w:hAnsi="Tahoma" w:cs="Tahoma"/>
          <w:sz w:val="20"/>
        </w:rPr>
      </w:pPr>
      <w:r w:rsidRPr="00E01647">
        <w:rPr>
          <w:rFonts w:ascii="Tahoma" w:hAnsi="Tahoma" w:cs="Tahoma"/>
          <w:sz w:val="20"/>
        </w:rPr>
        <w:t>Results: 842 cases of placenta praevia undergoing caesarean section. Of which 282 cases with placenta accreta and 560 cases of placenta praevia without placenta accreta. Risk factors for placenta accreta: a low anterior placenta 8.3 times increased risk of a low posterior placenta (OR 8.09; 95% CI 1.8, 39.3); with a history of cesarean section increased the risk 5.68 times compared with no history of cesarean delivery (OR 5.68; 95% CI 1.5, 9.9); two or more previous cesarean births 16.4 times higher risk compared with no previous caesarean birth (OR 19.09; 95% CI 1.9, 24.5).</w:t>
      </w:r>
    </w:p>
    <w:p w:rsidR="007C6360" w:rsidRDefault="00C52CC1" w:rsidP="00C52CC1">
      <w:r w:rsidRPr="00E01647">
        <w:rPr>
          <w:rFonts w:ascii="Tahoma" w:hAnsi="Tahoma" w:cs="Tahoma"/>
          <w:sz w:val="20"/>
        </w:rPr>
        <w:t>Conclusion: Women with placenta praevia: a low anterior placenta, previous cesarean birth, especially two or more previous cesarean birth increases the risk of placenta accreta.</w:t>
      </w:r>
    </w:p>
    <w:sectPr w:rsidR="007C63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19" w:rsidRDefault="006C2919" w:rsidP="00C52CC1">
      <w:r>
        <w:separator/>
      </w:r>
    </w:p>
  </w:endnote>
  <w:endnote w:type="continuationSeparator" w:id="0">
    <w:p w:rsidR="006C2919" w:rsidRDefault="006C2919" w:rsidP="00C5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19" w:rsidRDefault="006C2919" w:rsidP="00C52CC1">
      <w:r>
        <w:separator/>
      </w:r>
    </w:p>
  </w:footnote>
  <w:footnote w:type="continuationSeparator" w:id="0">
    <w:p w:rsidR="006C2919" w:rsidRDefault="006C2919" w:rsidP="00C52CC1">
      <w:r>
        <w:continuationSeparator/>
      </w:r>
    </w:p>
  </w:footnote>
  <w:footnote w:id="1">
    <w:p w:rsidR="00C52CC1" w:rsidRPr="00E01647" w:rsidRDefault="00C52CC1" w:rsidP="00C52CC1">
      <w:pPr>
        <w:jc w:val="both"/>
        <w:rPr>
          <w:rFonts w:ascii="Tahoma" w:hAnsi="Tahoma" w:cs="Tahoma"/>
          <w:sz w:val="20"/>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E9"/>
    <w:rsid w:val="006C2919"/>
    <w:rsid w:val="007C6360"/>
    <w:rsid w:val="00816924"/>
    <w:rsid w:val="00BA7416"/>
    <w:rsid w:val="00C52CC1"/>
    <w:rsid w:val="00EB55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2C068-43CD-41D1-8719-CC936BC9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C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CC1"/>
    <w:rPr>
      <w:color w:val="0000FF"/>
      <w:u w:val="single"/>
    </w:rPr>
  </w:style>
  <w:style w:type="character" w:styleId="FootnoteReference">
    <w:name w:val="footnote reference"/>
    <w:aliases w:val="Footnote,Footnote + Arial,10 pt,Black,ftref,(NECG) Footnote Reference,16 Point,Superscript 6 Point"/>
    <w:semiHidden/>
    <w:rsid w:val="00C52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2015-06-04T08:19:00Z</dcterms:created>
  <dcterms:modified xsi:type="dcterms:W3CDTF">2015-06-05T07:46:00Z</dcterms:modified>
</cp:coreProperties>
</file>