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67E" w:rsidRPr="00442F78" w:rsidRDefault="0054267E" w:rsidP="0054267E">
      <w:pPr>
        <w:contextualSpacing/>
        <w:jc w:val="center"/>
        <w:rPr>
          <w:rFonts w:ascii="Cambria" w:hAnsi="Cambria" w:cs="Tahoma"/>
          <w:b/>
          <w:color w:val="000000"/>
          <w:sz w:val="28"/>
        </w:rPr>
      </w:pPr>
      <w:r w:rsidRPr="00442F78">
        <w:rPr>
          <w:rFonts w:ascii="Cambria" w:hAnsi="Cambria" w:cs="Tahoma"/>
          <w:b/>
          <w:color w:val="000000"/>
          <w:sz w:val="28"/>
        </w:rPr>
        <w:t>GIÁ TRỊ CỦA CHỈ SỐ ALBUMIN/CREATININ NƯỚC TIỂU</w:t>
      </w:r>
    </w:p>
    <w:p w:rsidR="0054267E" w:rsidRPr="00442F78" w:rsidRDefault="0054267E" w:rsidP="0054267E">
      <w:pPr>
        <w:contextualSpacing/>
        <w:jc w:val="center"/>
        <w:rPr>
          <w:rFonts w:ascii="Cambria" w:hAnsi="Cambria" w:cs="Tahoma"/>
          <w:b/>
          <w:color w:val="000000"/>
          <w:spacing w:val="-8"/>
          <w:sz w:val="28"/>
        </w:rPr>
      </w:pPr>
      <w:r w:rsidRPr="00442F78">
        <w:rPr>
          <w:rFonts w:ascii="Cambria" w:hAnsi="Cambria" w:cs="Tahoma"/>
          <w:b/>
          <w:color w:val="000000"/>
          <w:spacing w:val="-8"/>
          <w:sz w:val="28"/>
        </w:rPr>
        <w:t>TRONG CHẨN ĐOÁN BIẾN CHỨNG THẬN Ở BỆNH NHÂN ĐÁI THÁO ĐƯỜNG</w:t>
      </w:r>
    </w:p>
    <w:p w:rsidR="0054267E" w:rsidRDefault="0054267E" w:rsidP="0054267E">
      <w:pPr>
        <w:contextualSpacing/>
        <w:jc w:val="both"/>
        <w:rPr>
          <w:rFonts w:ascii="Tahoma" w:hAnsi="Tahoma" w:cs="Tahoma"/>
          <w:b/>
          <w:bCs/>
          <w:iCs/>
          <w:color w:val="000000"/>
          <w:sz w:val="20"/>
        </w:rPr>
      </w:pPr>
    </w:p>
    <w:p w:rsidR="0054267E" w:rsidRPr="00266E1A" w:rsidRDefault="0054267E" w:rsidP="0054267E">
      <w:pPr>
        <w:contextualSpacing/>
        <w:jc w:val="right"/>
        <w:rPr>
          <w:rFonts w:ascii="Times New Roman" w:hAnsi="Times New Roman"/>
          <w:b/>
          <w:bCs/>
          <w:iCs/>
          <w:color w:val="000000"/>
        </w:rPr>
      </w:pPr>
      <w:r w:rsidRPr="00266E1A">
        <w:rPr>
          <w:rFonts w:ascii="Times New Roman" w:hAnsi="Times New Roman"/>
          <w:b/>
          <w:bCs/>
          <w:iCs/>
          <w:color w:val="000000"/>
        </w:rPr>
        <w:t>Vũ Thị Thanh Huyền</w:t>
      </w:r>
      <w:r>
        <w:rPr>
          <w:rFonts w:ascii="Times New Roman" w:hAnsi="Times New Roman"/>
          <w:b/>
          <w:bCs/>
          <w:iCs/>
          <w:color w:val="000000"/>
        </w:rPr>
        <w:t>*</w:t>
      </w:r>
      <w:r w:rsidRPr="00266E1A">
        <w:rPr>
          <w:rFonts w:ascii="Times New Roman" w:hAnsi="Times New Roman"/>
          <w:b/>
          <w:bCs/>
          <w:iCs/>
          <w:color w:val="000000"/>
        </w:rPr>
        <w:t>, Hà Thị Hồng Cẩm</w:t>
      </w:r>
      <w:r>
        <w:rPr>
          <w:rFonts w:ascii="Times New Roman" w:hAnsi="Times New Roman"/>
          <w:b/>
          <w:bCs/>
          <w:iCs/>
          <w:color w:val="000000"/>
        </w:rPr>
        <w:t>**</w:t>
      </w:r>
      <w:r w:rsidRPr="00266E1A">
        <w:rPr>
          <w:rFonts w:ascii="Times New Roman" w:hAnsi="Times New Roman"/>
          <w:b/>
          <w:bCs/>
          <w:iCs/>
          <w:color w:val="000000"/>
        </w:rPr>
        <w:t>,  Đặng Thị Ngọc Dung</w:t>
      </w:r>
      <w:r>
        <w:rPr>
          <w:rFonts w:ascii="Times New Roman" w:hAnsi="Times New Roman"/>
          <w:b/>
          <w:bCs/>
          <w:iCs/>
          <w:color w:val="000000"/>
        </w:rPr>
        <w:t>*</w:t>
      </w:r>
      <w:r w:rsidRPr="00266E1A">
        <w:rPr>
          <w:rFonts w:ascii="Times New Roman" w:hAnsi="Times New Roman"/>
          <w:b/>
          <w:bCs/>
          <w:iCs/>
          <w:color w:val="000000"/>
        </w:rPr>
        <w:t xml:space="preserve"> </w:t>
      </w:r>
    </w:p>
    <w:p w:rsidR="0054267E" w:rsidRPr="0054267E" w:rsidRDefault="0054267E" w:rsidP="0054267E">
      <w:pPr>
        <w:widowControl w:val="0"/>
        <w:ind w:right="144"/>
        <w:contextualSpacing/>
        <w:jc w:val="both"/>
        <w:rPr>
          <w:rFonts w:ascii="Times New Roman" w:hAnsi="Times New Roman"/>
          <w:b/>
          <w:color w:val="000000"/>
          <w:szCs w:val="24"/>
        </w:rPr>
      </w:pPr>
      <w:r w:rsidRPr="0054267E">
        <w:rPr>
          <w:rFonts w:ascii="Times New Roman" w:hAnsi="Times New Roman"/>
          <w:b/>
          <w:color w:val="000000"/>
          <w:szCs w:val="24"/>
        </w:rPr>
        <w:t>TÓM TẮT</w:t>
      </w:r>
      <w:r w:rsidRPr="0054267E">
        <w:rPr>
          <w:rStyle w:val="FootnoteReference"/>
          <w:rFonts w:ascii="Times New Roman" w:hAnsi="Times New Roman"/>
          <w:b/>
          <w:color w:val="000000"/>
          <w:szCs w:val="24"/>
        </w:rPr>
        <w:footnoteReference w:id="1"/>
      </w:r>
    </w:p>
    <w:p w:rsidR="0054267E" w:rsidRPr="0054267E" w:rsidRDefault="0054267E" w:rsidP="0054267E">
      <w:pPr>
        <w:ind w:firstLine="360"/>
        <w:contextualSpacing/>
        <w:jc w:val="both"/>
        <w:rPr>
          <w:rFonts w:ascii="Times New Roman" w:hAnsi="Times New Roman"/>
          <w:color w:val="000000"/>
          <w:szCs w:val="24"/>
          <w:lang w:val="vi-VN"/>
        </w:rPr>
      </w:pPr>
      <w:r w:rsidRPr="0054267E">
        <w:rPr>
          <w:rFonts w:ascii="Times New Roman" w:hAnsi="Times New Roman"/>
          <w:b/>
          <w:color w:val="000000"/>
          <w:szCs w:val="24"/>
        </w:rPr>
        <w:t>Mục tiêu:</w:t>
      </w:r>
      <w:r w:rsidRPr="0054267E">
        <w:rPr>
          <w:rFonts w:ascii="Times New Roman" w:hAnsi="Times New Roman"/>
          <w:color w:val="000000"/>
          <w:szCs w:val="24"/>
        </w:rPr>
        <w:t xml:space="preserve"> </w:t>
      </w:r>
      <w:r w:rsidRPr="0054267E">
        <w:rPr>
          <w:rFonts w:ascii="Times New Roman" w:hAnsi="Times New Roman"/>
          <w:bCs/>
          <w:color w:val="000000"/>
          <w:szCs w:val="24"/>
        </w:rPr>
        <w:t>Đ</w:t>
      </w:r>
      <w:r w:rsidRPr="0054267E">
        <w:rPr>
          <w:rFonts w:ascii="Times New Roman" w:hAnsi="Times New Roman"/>
          <w:color w:val="000000"/>
          <w:szCs w:val="24"/>
          <w:lang w:val="vi-VN"/>
        </w:rPr>
        <w:t xml:space="preserve">ánh giá giá trị của chỉ số Albumin/Creatinin </w:t>
      </w:r>
      <w:r w:rsidRPr="0054267E">
        <w:rPr>
          <w:rFonts w:ascii="Times New Roman" w:hAnsi="Times New Roman"/>
          <w:color w:val="000000"/>
          <w:szCs w:val="24"/>
        </w:rPr>
        <w:t xml:space="preserve">(ACR) </w:t>
      </w:r>
      <w:r w:rsidRPr="0054267E">
        <w:rPr>
          <w:rFonts w:ascii="Times New Roman" w:hAnsi="Times New Roman"/>
          <w:color w:val="000000"/>
          <w:szCs w:val="24"/>
          <w:lang w:val="vi-VN"/>
        </w:rPr>
        <w:t xml:space="preserve">nước tiểu trong chẩn đoán biến chứng thận ở bệnh nhân đái tháo đường </w:t>
      </w:r>
      <w:r w:rsidRPr="0054267E">
        <w:rPr>
          <w:rFonts w:ascii="Times New Roman" w:hAnsi="Times New Roman"/>
          <w:color w:val="000000"/>
          <w:szCs w:val="24"/>
        </w:rPr>
        <w:t xml:space="preserve">(ĐTĐ) </w:t>
      </w:r>
      <w:r w:rsidRPr="0054267E">
        <w:rPr>
          <w:rFonts w:ascii="Times New Roman" w:hAnsi="Times New Roman"/>
          <w:color w:val="000000"/>
          <w:szCs w:val="24"/>
          <w:lang w:val="vi-VN"/>
        </w:rPr>
        <w:t>typ</w:t>
      </w:r>
      <w:r w:rsidRPr="0054267E">
        <w:rPr>
          <w:rFonts w:ascii="Times New Roman" w:hAnsi="Times New Roman"/>
          <w:color w:val="000000"/>
          <w:szCs w:val="24"/>
        </w:rPr>
        <w:t xml:space="preserve"> </w:t>
      </w:r>
      <w:r w:rsidRPr="0054267E">
        <w:rPr>
          <w:rFonts w:ascii="Times New Roman" w:hAnsi="Times New Roman"/>
          <w:color w:val="000000"/>
          <w:szCs w:val="24"/>
          <w:lang w:val="vi-VN"/>
        </w:rPr>
        <w:t>2</w:t>
      </w:r>
      <w:r w:rsidRPr="0054267E">
        <w:rPr>
          <w:rFonts w:ascii="Times New Roman" w:hAnsi="Times New Roman"/>
          <w:color w:val="000000"/>
          <w:szCs w:val="24"/>
        </w:rPr>
        <w:t xml:space="preserve">. </w:t>
      </w:r>
      <w:r w:rsidRPr="0054267E">
        <w:rPr>
          <w:rFonts w:ascii="Times New Roman" w:hAnsi="Times New Roman"/>
          <w:b/>
          <w:color w:val="000000"/>
          <w:szCs w:val="24"/>
        </w:rPr>
        <w:t>Đối tượng và phương  pháp nghiên cứu:</w:t>
      </w:r>
      <w:r w:rsidRPr="0054267E">
        <w:rPr>
          <w:rFonts w:ascii="Times New Roman" w:hAnsi="Times New Roman"/>
          <w:color w:val="000000"/>
          <w:szCs w:val="24"/>
        </w:rPr>
        <w:t xml:space="preserve"> </w:t>
      </w:r>
      <w:r w:rsidRPr="0054267E">
        <w:rPr>
          <w:rFonts w:ascii="Times New Roman" w:hAnsi="Times New Roman"/>
          <w:bCs/>
          <w:i/>
          <w:iCs/>
          <w:color w:val="000000"/>
          <w:szCs w:val="24"/>
        </w:rPr>
        <w:t xml:space="preserve"> </w:t>
      </w:r>
      <w:r w:rsidRPr="0054267E">
        <w:rPr>
          <w:rFonts w:ascii="Times New Roman" w:hAnsi="Times New Roman"/>
          <w:bCs/>
          <w:iCs/>
          <w:color w:val="000000"/>
          <w:szCs w:val="24"/>
        </w:rPr>
        <w:t>Nghiên cứu m</w:t>
      </w:r>
      <w:r w:rsidRPr="0054267E">
        <w:rPr>
          <w:rFonts w:ascii="Times New Roman" w:hAnsi="Times New Roman"/>
          <w:color w:val="000000"/>
          <w:szCs w:val="24"/>
        </w:rPr>
        <w:t>ô tả cắt ngang trên 177 bệnh nhân ĐTĐ typ 2 được chẩn đoán theo tiêu chuẩn ADA 2012</w:t>
      </w:r>
      <w:r w:rsidRPr="0054267E">
        <w:rPr>
          <w:rFonts w:ascii="Times New Roman" w:hAnsi="Times New Roman"/>
          <w:b/>
          <w:color w:val="000000"/>
          <w:szCs w:val="24"/>
        </w:rPr>
        <w:t>.</w:t>
      </w:r>
      <w:r w:rsidRPr="0054267E">
        <w:rPr>
          <w:rFonts w:ascii="Times New Roman" w:hAnsi="Times New Roman"/>
          <w:color w:val="000000"/>
          <w:szCs w:val="24"/>
        </w:rPr>
        <w:t xml:space="preserve"> Các bệnh nhân được làm xét nghiệm nước tiểu, tính chỉ số ACR trên máy </w:t>
      </w:r>
      <w:r w:rsidRPr="0054267E">
        <w:rPr>
          <w:rFonts w:ascii="Times New Roman" w:hAnsi="Times New Roman"/>
          <w:color w:val="000000"/>
          <w:szCs w:val="24"/>
          <w:lang w:val="vi-VN"/>
        </w:rPr>
        <w:t>UX2000</w:t>
      </w:r>
      <w:r w:rsidRPr="0054267E">
        <w:rPr>
          <w:rFonts w:ascii="Times New Roman" w:hAnsi="Times New Roman"/>
          <w:color w:val="000000"/>
          <w:szCs w:val="24"/>
        </w:rPr>
        <w:t xml:space="preserve"> và </w:t>
      </w:r>
      <w:r w:rsidRPr="0054267E">
        <w:rPr>
          <w:rFonts w:ascii="Times New Roman" w:hAnsi="Times New Roman"/>
          <w:bCs/>
          <w:color w:val="000000"/>
          <w:szCs w:val="24"/>
        </w:rPr>
        <w:t>Cobas 6000.</w:t>
      </w:r>
      <w:r w:rsidRPr="0054267E">
        <w:rPr>
          <w:rFonts w:ascii="Times New Roman" w:hAnsi="Times New Roman"/>
          <w:color w:val="000000"/>
          <w:szCs w:val="24"/>
        </w:rPr>
        <w:t xml:space="preserve"> </w:t>
      </w:r>
      <w:r w:rsidRPr="0054267E">
        <w:rPr>
          <w:rFonts w:ascii="Times New Roman" w:hAnsi="Times New Roman"/>
          <w:b/>
          <w:bCs/>
          <w:iCs/>
          <w:color w:val="000000"/>
          <w:szCs w:val="24"/>
        </w:rPr>
        <w:t>Kết quả:</w:t>
      </w:r>
      <w:r w:rsidRPr="0054267E">
        <w:rPr>
          <w:rFonts w:ascii="Times New Roman" w:hAnsi="Times New Roman"/>
          <w:color w:val="000000"/>
          <w:szCs w:val="24"/>
        </w:rPr>
        <w:t xml:space="preserve"> Tuổi trung bình: 68,8 ± 8,1</w:t>
      </w:r>
      <w:r w:rsidRPr="0054267E">
        <w:rPr>
          <w:rFonts w:ascii="Times New Roman" w:eastAsia="MS PGothic" w:hAnsi="Times New Roman"/>
          <w:color w:val="000000"/>
          <w:szCs w:val="24"/>
          <w:lang w:val="en"/>
        </w:rPr>
        <w:t xml:space="preserve">, </w:t>
      </w:r>
      <w:r w:rsidRPr="0054267E">
        <w:rPr>
          <w:rFonts w:ascii="Times New Roman" w:hAnsi="Times New Roman"/>
          <w:bCs/>
          <w:color w:val="000000"/>
          <w:szCs w:val="24"/>
          <w:lang w:val="fr-FR"/>
        </w:rPr>
        <w:t xml:space="preserve">tỉ lệ nữ/nam: </w:t>
      </w:r>
      <w:r w:rsidRPr="0054267E">
        <w:rPr>
          <w:rFonts w:ascii="Times New Roman" w:hAnsi="Times New Roman"/>
          <w:color w:val="000000"/>
          <w:szCs w:val="24"/>
        </w:rPr>
        <w:t xml:space="preserve">1,49, </w:t>
      </w:r>
      <w:r w:rsidRPr="0054267E">
        <w:rPr>
          <w:rFonts w:ascii="Times New Roman" w:hAnsi="Times New Roman"/>
          <w:bCs/>
          <w:color w:val="000000"/>
          <w:szCs w:val="24"/>
        </w:rPr>
        <w:t xml:space="preserve">thời gian mắc bệnh ĐTĐ trung bình </w:t>
      </w:r>
      <w:r w:rsidRPr="0054267E">
        <w:rPr>
          <w:rFonts w:ascii="Times New Roman" w:hAnsi="Times New Roman"/>
          <w:color w:val="000000"/>
          <w:szCs w:val="24"/>
        </w:rPr>
        <w:t xml:space="preserve">8,4 ± 5,2 </w:t>
      </w:r>
      <w:r w:rsidRPr="0054267E">
        <w:rPr>
          <w:rFonts w:ascii="Times New Roman" w:hAnsi="Times New Roman"/>
          <w:bCs/>
          <w:color w:val="000000"/>
          <w:szCs w:val="24"/>
        </w:rPr>
        <w:t>năm. X</w:t>
      </w:r>
      <w:r w:rsidRPr="0054267E">
        <w:rPr>
          <w:rFonts w:ascii="Times New Roman" w:hAnsi="Times New Roman"/>
          <w:color w:val="000000"/>
          <w:szCs w:val="24"/>
        </w:rPr>
        <w:t xml:space="preserve">ét nghiệm nước tiểu có tỷ lệ ACR &lt; 3 mg/mmol là 65,5%, ACR ≥ 3 mg/mmol là 34,5%, trong đó tỷ lệ có microalbumin niệu dương tính là 32,8%. Độ nhạy, độ đặc hiệu, độ chính xác của phương pháp bán định lượng là 86,7%, 80%, 83,3% (p &lt; 0,001). Biểu đồ ROC cho thấy ACR nước tiểu có giá trị cao trong chẩn đoán biến chứng thận do ĐTĐ (diện tích dưới đường cong là 0,815). Có mối tương quan chặt giữa nồng độ albumin, nồng độ creatinin, nồng độ ACR nước tiểu ngẫu nhiên đo trên 2 máy </w:t>
      </w:r>
      <w:r w:rsidRPr="0054267E">
        <w:rPr>
          <w:rFonts w:ascii="Times New Roman" w:hAnsi="Times New Roman"/>
          <w:color w:val="000000"/>
          <w:szCs w:val="24"/>
          <w:lang w:val="vi-VN"/>
        </w:rPr>
        <w:t>UX2000</w:t>
      </w:r>
      <w:r w:rsidRPr="0054267E">
        <w:rPr>
          <w:rFonts w:ascii="Times New Roman" w:hAnsi="Times New Roman"/>
          <w:color w:val="000000"/>
          <w:szCs w:val="24"/>
        </w:rPr>
        <w:t xml:space="preserve"> và </w:t>
      </w:r>
      <w:r w:rsidRPr="0054267E">
        <w:rPr>
          <w:rFonts w:ascii="Times New Roman" w:hAnsi="Times New Roman"/>
          <w:bCs/>
          <w:color w:val="000000"/>
          <w:szCs w:val="24"/>
        </w:rPr>
        <w:t>Cobas 6000</w:t>
      </w:r>
      <w:r w:rsidRPr="0054267E">
        <w:rPr>
          <w:rFonts w:ascii="Times New Roman" w:hAnsi="Times New Roman"/>
          <w:color w:val="000000"/>
          <w:szCs w:val="24"/>
        </w:rPr>
        <w:t xml:space="preserve">. </w:t>
      </w:r>
      <w:r w:rsidRPr="0054267E">
        <w:rPr>
          <w:rFonts w:ascii="Times New Roman" w:hAnsi="Times New Roman"/>
          <w:b/>
          <w:color w:val="000000"/>
          <w:szCs w:val="24"/>
        </w:rPr>
        <w:t>Kết luận:</w:t>
      </w:r>
      <w:r w:rsidRPr="0054267E">
        <w:rPr>
          <w:rFonts w:ascii="Times New Roman" w:hAnsi="Times New Roman"/>
          <w:color w:val="000000"/>
          <w:szCs w:val="24"/>
        </w:rPr>
        <w:t xml:space="preserve"> </w:t>
      </w:r>
      <w:r w:rsidRPr="0054267E">
        <w:rPr>
          <w:rFonts w:ascii="Times New Roman" w:hAnsi="Times New Roman"/>
          <w:color w:val="000000"/>
          <w:szCs w:val="24"/>
          <w:lang w:val="vi-VN"/>
        </w:rPr>
        <w:t xml:space="preserve">ACR nước tiểu ngẫu nhiên </w:t>
      </w:r>
      <w:r w:rsidRPr="0054267E">
        <w:rPr>
          <w:rFonts w:ascii="Times New Roman" w:hAnsi="Times New Roman"/>
          <w:color w:val="000000"/>
          <w:szCs w:val="24"/>
        </w:rPr>
        <w:t xml:space="preserve">xác định </w:t>
      </w:r>
      <w:r w:rsidRPr="0054267E">
        <w:rPr>
          <w:rFonts w:ascii="Times New Roman" w:hAnsi="Times New Roman"/>
          <w:color w:val="000000"/>
          <w:szCs w:val="24"/>
          <w:lang w:val="vi-VN"/>
        </w:rPr>
        <w:t xml:space="preserve">bằng phương pháp bán định lượng </w:t>
      </w:r>
      <w:r w:rsidRPr="0054267E">
        <w:rPr>
          <w:rFonts w:ascii="Times New Roman" w:hAnsi="Times New Roman"/>
          <w:color w:val="000000"/>
          <w:szCs w:val="24"/>
        </w:rPr>
        <w:t>là xét nghiệm đáng tin cậy</w:t>
      </w:r>
      <w:r w:rsidRPr="0054267E">
        <w:rPr>
          <w:rFonts w:ascii="Times New Roman" w:hAnsi="Times New Roman"/>
          <w:color w:val="000000"/>
          <w:szCs w:val="24"/>
          <w:lang w:val="vi-VN"/>
        </w:rPr>
        <w:t xml:space="preserve"> trong chẩn đoán biến chứng thận ở bệnh nhân ĐTĐ typ 2.</w:t>
      </w:r>
    </w:p>
    <w:p w:rsidR="0054267E" w:rsidRPr="0054267E" w:rsidRDefault="0054267E" w:rsidP="0054267E">
      <w:pPr>
        <w:ind w:firstLine="360"/>
        <w:contextualSpacing/>
        <w:jc w:val="both"/>
        <w:rPr>
          <w:rFonts w:ascii="Times New Roman" w:hAnsi="Times New Roman"/>
          <w:color w:val="000000"/>
          <w:szCs w:val="24"/>
        </w:rPr>
      </w:pPr>
      <w:r w:rsidRPr="0054267E">
        <w:rPr>
          <w:rFonts w:ascii="Times New Roman" w:hAnsi="Times New Roman"/>
          <w:b/>
          <w:i/>
          <w:color w:val="000000"/>
          <w:szCs w:val="24"/>
        </w:rPr>
        <w:t>Từ khóa:</w:t>
      </w:r>
      <w:r w:rsidRPr="0054267E">
        <w:rPr>
          <w:rFonts w:ascii="Times New Roman" w:hAnsi="Times New Roman"/>
          <w:color w:val="000000"/>
          <w:szCs w:val="24"/>
        </w:rPr>
        <w:t xml:space="preserve"> Đái tháo đường typ 2, ACR</w:t>
      </w:r>
    </w:p>
    <w:p w:rsidR="0054267E" w:rsidRPr="0054267E" w:rsidRDefault="0054267E" w:rsidP="0054267E">
      <w:pPr>
        <w:contextualSpacing/>
        <w:jc w:val="both"/>
        <w:rPr>
          <w:rFonts w:ascii="Times New Roman" w:hAnsi="Times New Roman"/>
          <w:b/>
          <w:bCs/>
          <w:color w:val="000000"/>
          <w:szCs w:val="24"/>
        </w:rPr>
      </w:pPr>
      <w:r w:rsidRPr="0054267E">
        <w:rPr>
          <w:rFonts w:ascii="Times New Roman" w:hAnsi="Times New Roman"/>
          <w:b/>
          <w:bCs/>
          <w:color w:val="000000"/>
          <w:szCs w:val="24"/>
        </w:rPr>
        <w:t>SUMMARY</w:t>
      </w:r>
    </w:p>
    <w:p w:rsidR="0054267E" w:rsidRPr="0054267E" w:rsidRDefault="0054267E" w:rsidP="0054267E">
      <w:pPr>
        <w:contextualSpacing/>
        <w:jc w:val="center"/>
        <w:rPr>
          <w:rFonts w:ascii="Times New Roman" w:hAnsi="Times New Roman"/>
          <w:b/>
          <w:color w:val="000000"/>
          <w:szCs w:val="24"/>
        </w:rPr>
      </w:pPr>
      <w:r w:rsidRPr="0054267E">
        <w:rPr>
          <w:rFonts w:ascii="Times New Roman" w:hAnsi="Times New Roman"/>
          <w:b/>
          <w:color w:val="000000"/>
          <w:szCs w:val="24"/>
        </w:rPr>
        <w:t>VALUE OF URINE ALBUMIN/CREATININ RATIO IN DIAGNOSIS OF RENAL</w:t>
      </w:r>
    </w:p>
    <w:p w:rsidR="0054267E" w:rsidRPr="0054267E" w:rsidRDefault="0054267E" w:rsidP="0054267E">
      <w:pPr>
        <w:contextualSpacing/>
        <w:jc w:val="center"/>
        <w:rPr>
          <w:rFonts w:ascii="Times New Roman" w:hAnsi="Times New Roman"/>
          <w:color w:val="000000"/>
          <w:szCs w:val="24"/>
        </w:rPr>
      </w:pPr>
      <w:r w:rsidRPr="0054267E">
        <w:rPr>
          <w:rFonts w:ascii="Times New Roman" w:hAnsi="Times New Roman"/>
          <w:b/>
          <w:color w:val="000000"/>
          <w:szCs w:val="24"/>
        </w:rPr>
        <w:t>DIABETIC COMPLICATION</w:t>
      </w:r>
    </w:p>
    <w:p w:rsidR="0054267E" w:rsidRPr="0054267E" w:rsidRDefault="0054267E" w:rsidP="0054267E">
      <w:pPr>
        <w:ind w:firstLine="360"/>
        <w:contextualSpacing/>
        <w:jc w:val="both"/>
        <w:rPr>
          <w:rFonts w:ascii="Times New Roman" w:hAnsi="Times New Roman"/>
          <w:color w:val="000000"/>
          <w:szCs w:val="24"/>
        </w:rPr>
      </w:pPr>
      <w:r w:rsidRPr="0054267E">
        <w:rPr>
          <w:rFonts w:ascii="Times New Roman" w:hAnsi="Times New Roman"/>
          <w:b/>
          <w:color w:val="000000"/>
          <w:szCs w:val="24"/>
        </w:rPr>
        <w:t>Objective:</w:t>
      </w:r>
      <w:r w:rsidRPr="0054267E">
        <w:rPr>
          <w:rFonts w:ascii="Times New Roman" w:hAnsi="Times New Roman"/>
          <w:color w:val="000000"/>
          <w:szCs w:val="24"/>
        </w:rPr>
        <w:t xml:space="preserve"> To assess the value of urine albumin/creatinine ratio in diagnosis of kidney complications in type 2 diabetic patients. </w:t>
      </w:r>
      <w:r w:rsidRPr="0054267E">
        <w:rPr>
          <w:rFonts w:ascii="Times New Roman" w:hAnsi="Times New Roman"/>
          <w:b/>
          <w:color w:val="000000"/>
          <w:szCs w:val="24"/>
        </w:rPr>
        <w:t>Subjects and Methods:</w:t>
      </w:r>
      <w:r w:rsidRPr="0054267E">
        <w:rPr>
          <w:rFonts w:ascii="Times New Roman" w:hAnsi="Times New Roman"/>
          <w:color w:val="000000"/>
          <w:szCs w:val="24"/>
        </w:rPr>
        <w:t xml:space="preserve"> A descriptive cross-sectional study included 177 typ 2 diabetes, diagnosed according to ADA criteria 2012. Urine ACR were calculated by UX2000 and Cobas 6000. </w:t>
      </w:r>
      <w:r w:rsidRPr="0054267E">
        <w:rPr>
          <w:rFonts w:ascii="Times New Roman" w:hAnsi="Times New Roman"/>
          <w:b/>
          <w:color w:val="000000"/>
          <w:szCs w:val="24"/>
        </w:rPr>
        <w:t>Results:</w:t>
      </w:r>
      <w:r w:rsidRPr="0054267E">
        <w:rPr>
          <w:rFonts w:ascii="Times New Roman" w:hAnsi="Times New Roman"/>
          <w:color w:val="000000"/>
          <w:szCs w:val="24"/>
        </w:rPr>
        <w:t xml:space="preserve"> The mean age: 68.8 ± 8.1, female/male: 1.49, mean duration of diabetes: 8.4 ± 5.2 years. The proportion of patients with ACR &lt; 3 mg/mmol and ≥ 3 mg/mmol was 65.5% and 34.5%, respectively, 32.8% of patients had urine microalbumin. The sensitivity, specificity and accuracy of the semi-quantitative method was 86.7%, 80%, 83.3%,  respectively (p &lt;0.001). ROC diagram suggested that the urine ACR was good parameter in diagnosis of renal diabetic complications (area under the curve was 0.815). There was a strong correlation between the concentration of albumin, creatinine concentration, random urine ACR measured on 2 machines UX2000 and Cobas 6000. </w:t>
      </w:r>
      <w:r w:rsidRPr="0054267E">
        <w:rPr>
          <w:rFonts w:ascii="Times New Roman" w:hAnsi="Times New Roman"/>
          <w:b/>
          <w:color w:val="000000"/>
          <w:szCs w:val="24"/>
        </w:rPr>
        <w:t xml:space="preserve">Conclusion: </w:t>
      </w:r>
      <w:r w:rsidRPr="0054267E">
        <w:rPr>
          <w:rFonts w:ascii="Times New Roman" w:hAnsi="Times New Roman"/>
          <w:color w:val="000000"/>
          <w:szCs w:val="24"/>
        </w:rPr>
        <w:t>Random urine ACR determined by semi-quantitative method was reliable test in the diagnosis of renal diabetic complications.</w:t>
      </w:r>
    </w:p>
    <w:p w:rsidR="0054267E" w:rsidRPr="0054267E" w:rsidRDefault="0054267E" w:rsidP="0054267E">
      <w:pPr>
        <w:ind w:firstLine="360"/>
        <w:contextualSpacing/>
        <w:jc w:val="both"/>
        <w:rPr>
          <w:rFonts w:ascii="Times New Roman" w:hAnsi="Times New Roman"/>
          <w:color w:val="000000"/>
          <w:szCs w:val="24"/>
        </w:rPr>
      </w:pPr>
      <w:r w:rsidRPr="0054267E">
        <w:rPr>
          <w:rFonts w:ascii="Times New Roman" w:hAnsi="Times New Roman"/>
          <w:b/>
          <w:i/>
          <w:color w:val="000000"/>
          <w:szCs w:val="24"/>
        </w:rPr>
        <w:t xml:space="preserve">Keywords: </w:t>
      </w:r>
      <w:r w:rsidRPr="0054267E">
        <w:rPr>
          <w:rFonts w:ascii="Times New Roman" w:hAnsi="Times New Roman"/>
          <w:color w:val="000000"/>
          <w:szCs w:val="24"/>
        </w:rPr>
        <w:t>Diabetes mellitus type 2, ACR</w:t>
      </w:r>
    </w:p>
    <w:p w:rsidR="007C6360" w:rsidRPr="0054267E" w:rsidRDefault="007C6360" w:rsidP="0054267E"/>
    <w:sectPr w:rsidR="007C6360" w:rsidRPr="0054267E">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DDA" w:rsidRDefault="00852DDA" w:rsidP="00394EB8">
      <w:r>
        <w:separator/>
      </w:r>
    </w:p>
  </w:endnote>
  <w:endnote w:type="continuationSeparator" w:id="0">
    <w:p w:rsidR="00852DDA" w:rsidRDefault="00852DDA" w:rsidP="00394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DDA" w:rsidRDefault="00852DDA" w:rsidP="00394EB8">
      <w:r>
        <w:separator/>
      </w:r>
    </w:p>
  </w:footnote>
  <w:footnote w:type="continuationSeparator" w:id="0">
    <w:p w:rsidR="00852DDA" w:rsidRDefault="00852DDA" w:rsidP="00394EB8">
      <w:r>
        <w:continuationSeparator/>
      </w:r>
    </w:p>
  </w:footnote>
  <w:footnote w:id="1">
    <w:p w:rsidR="0054267E" w:rsidRPr="008A271D" w:rsidRDefault="0054267E" w:rsidP="008A271D">
      <w:pPr>
        <w:pStyle w:val="FootnoteText"/>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CA8"/>
    <w:rsid w:val="00394EB8"/>
    <w:rsid w:val="0054267E"/>
    <w:rsid w:val="0057743E"/>
    <w:rsid w:val="007C6360"/>
    <w:rsid w:val="007D3BB0"/>
    <w:rsid w:val="0083181B"/>
    <w:rsid w:val="00852DDA"/>
    <w:rsid w:val="008A271D"/>
    <w:rsid w:val="00D96CA8"/>
    <w:rsid w:val="00DC26E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16C9C-25F3-4461-A1CB-19C76F4CF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EB8"/>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Heading 41"/>
    <w:basedOn w:val="Normal"/>
    <w:link w:val="ListParagraphChar"/>
    <w:qFormat/>
    <w:rsid w:val="00394EB8"/>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ListParagraphChar">
    <w:name w:val="List Paragraph Char"/>
    <w:aliases w:val="Heading 41 Char"/>
    <w:link w:val="ListParagraph1"/>
    <w:rsid w:val="00394EB8"/>
    <w:rPr>
      <w:rFonts w:ascii="Calibri" w:eastAsia="Calibri" w:hAnsi="Calibri" w:cs="Times New Roman"/>
      <w:lang w:val="en-US"/>
    </w:rPr>
  </w:style>
  <w:style w:type="paragraph" w:styleId="FootnoteText">
    <w:name w:val="footnote text"/>
    <w:aliases w:val="footnote text,single space,fn"/>
    <w:basedOn w:val="Normal"/>
    <w:link w:val="FootnoteTextChar1"/>
    <w:uiPriority w:val="99"/>
    <w:semiHidden/>
    <w:rsid w:val="00394EB8"/>
    <w:pPr>
      <w:overflowPunct/>
      <w:autoSpaceDE/>
      <w:autoSpaceDN/>
      <w:adjustRightInd/>
      <w:textAlignment w:val="auto"/>
    </w:pPr>
    <w:rPr>
      <w:rFonts w:ascii="Times New Roman" w:hAnsi="Times New Roman"/>
      <w:sz w:val="20"/>
    </w:rPr>
  </w:style>
  <w:style w:type="character" w:customStyle="1" w:styleId="FootnoteTextChar">
    <w:name w:val="Footnote Text Char"/>
    <w:basedOn w:val="DefaultParagraphFont"/>
    <w:uiPriority w:val="99"/>
    <w:semiHidden/>
    <w:rsid w:val="00394EB8"/>
    <w:rPr>
      <w:rFonts w:ascii=".VnTime" w:eastAsia="Times New Roman" w:hAnsi=".VnTime" w:cs="Times New Roman"/>
      <w:sz w:val="20"/>
      <w:szCs w:val="20"/>
      <w:lang w:val="en-US"/>
    </w:rPr>
  </w:style>
  <w:style w:type="character" w:customStyle="1" w:styleId="FootnoteTextChar1">
    <w:name w:val="Footnote Text Char1"/>
    <w:aliases w:val="footnote text Char,single space Char,fn Char"/>
    <w:link w:val="FootnoteText"/>
    <w:uiPriority w:val="99"/>
    <w:semiHidden/>
    <w:locked/>
    <w:rsid w:val="00394EB8"/>
    <w:rPr>
      <w:rFonts w:ascii="Times New Roman" w:eastAsia="Times New Roman" w:hAnsi="Times New Roman" w:cs="Times New Roman"/>
      <w:sz w:val="20"/>
      <w:szCs w:val="20"/>
      <w:lang w:val="en-US"/>
    </w:rPr>
  </w:style>
  <w:style w:type="character" w:styleId="FootnoteReference">
    <w:name w:val="footnote reference"/>
    <w:aliases w:val="Footnote,Footnote + Arial,10 pt,Black,ftref,(NECG) Footnote Reference,16 Point,Superscript 6 Point"/>
    <w:semiHidden/>
    <w:rsid w:val="00394E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386</Words>
  <Characters>2202</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2015-06-04T08:44:00Z</dcterms:created>
  <dcterms:modified xsi:type="dcterms:W3CDTF">2015-06-05T09:21:00Z</dcterms:modified>
</cp:coreProperties>
</file>