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BB0" w:rsidRPr="005F11C3" w:rsidRDefault="00A50BB0" w:rsidP="00A50BB0">
      <w:pPr>
        <w:pStyle w:val="Title"/>
        <w:contextualSpacing/>
        <w:rPr>
          <w:rFonts w:ascii="Cambria" w:hAnsi="Cambria" w:cs="Tahoma"/>
          <w:b/>
          <w:sz w:val="28"/>
        </w:rPr>
      </w:pPr>
      <w:r w:rsidRPr="005F11C3">
        <w:rPr>
          <w:rFonts w:ascii="Cambria" w:hAnsi="Cambria" w:cs="Tahoma"/>
          <w:b/>
          <w:sz w:val="28"/>
        </w:rPr>
        <w:t>ĐÁNH GIÁ THAY ĐỔI HUYẾT ĐỘNG TRÊN USCOM</w:t>
      </w:r>
    </w:p>
    <w:p w:rsidR="00A50BB0" w:rsidRPr="005F11C3" w:rsidRDefault="00A50BB0" w:rsidP="00A50BB0">
      <w:pPr>
        <w:pStyle w:val="Title"/>
        <w:contextualSpacing/>
        <w:rPr>
          <w:rFonts w:ascii="Cambria" w:hAnsi="Cambria" w:cs="Tahoma"/>
          <w:b/>
          <w:sz w:val="28"/>
        </w:rPr>
      </w:pPr>
      <w:r w:rsidRPr="005F11C3">
        <w:rPr>
          <w:rFonts w:ascii="Cambria" w:hAnsi="Cambria" w:cs="Tahoma"/>
          <w:b/>
          <w:sz w:val="28"/>
        </w:rPr>
        <w:t>Ở BỆNH NHÂN GÂY TÊ TỦY SỐNG TRONG PHẪU THUẬT CHI DƯỚI</w:t>
      </w:r>
    </w:p>
    <w:p w:rsidR="00A50BB0" w:rsidRDefault="00A50BB0" w:rsidP="00A50BB0">
      <w:pPr>
        <w:contextualSpacing/>
        <w:jc w:val="both"/>
        <w:rPr>
          <w:rFonts w:ascii="Tahoma" w:hAnsi="Tahoma" w:cs="Tahoma"/>
          <w:i/>
          <w:sz w:val="20"/>
        </w:rPr>
      </w:pPr>
    </w:p>
    <w:p w:rsidR="00A50BB0" w:rsidRPr="00402CD4" w:rsidRDefault="00A50BB0" w:rsidP="00A50BB0">
      <w:pPr>
        <w:contextualSpacing/>
        <w:jc w:val="right"/>
        <w:rPr>
          <w:rFonts w:ascii="Times New Roman" w:hAnsi="Times New Roman"/>
          <w:b/>
        </w:rPr>
      </w:pPr>
      <w:r w:rsidRPr="00402CD4">
        <w:rPr>
          <w:rFonts w:ascii="Times New Roman" w:hAnsi="Times New Roman"/>
          <w:b/>
        </w:rPr>
        <w:t>Cao Thị Bích Hạnh*</w:t>
      </w:r>
    </w:p>
    <w:p w:rsidR="00A50BB0" w:rsidRPr="00A50BB0" w:rsidRDefault="00A50BB0" w:rsidP="00A50BB0">
      <w:pPr>
        <w:contextualSpacing/>
        <w:jc w:val="both"/>
        <w:rPr>
          <w:rFonts w:ascii="Times New Roman" w:hAnsi="Times New Roman"/>
          <w:b/>
          <w:szCs w:val="24"/>
        </w:rPr>
      </w:pPr>
      <w:r w:rsidRPr="00A50BB0">
        <w:rPr>
          <w:rFonts w:ascii="Times New Roman" w:hAnsi="Times New Roman"/>
          <w:b/>
          <w:szCs w:val="24"/>
        </w:rPr>
        <w:t>TÓM TẮT</w:t>
      </w:r>
      <w:r w:rsidRPr="00A50BB0">
        <w:rPr>
          <w:rStyle w:val="FootnoteReference"/>
          <w:rFonts w:ascii="Times New Roman" w:hAnsi="Times New Roman"/>
          <w:b/>
          <w:szCs w:val="24"/>
        </w:rPr>
        <w:footnoteReference w:id="1"/>
      </w:r>
    </w:p>
    <w:p w:rsidR="00A50BB0" w:rsidRPr="00A50BB0" w:rsidRDefault="00A50BB0" w:rsidP="00A50BB0">
      <w:pPr>
        <w:ind w:firstLine="360"/>
        <w:contextualSpacing/>
        <w:jc w:val="both"/>
        <w:rPr>
          <w:rFonts w:ascii="Times New Roman" w:hAnsi="Times New Roman"/>
          <w:szCs w:val="24"/>
        </w:rPr>
      </w:pPr>
      <w:r w:rsidRPr="00A50BB0">
        <w:rPr>
          <w:rFonts w:ascii="Times New Roman" w:hAnsi="Times New Roman"/>
          <w:b/>
          <w:szCs w:val="24"/>
        </w:rPr>
        <w:t>Mục tiêu:</w:t>
      </w:r>
      <w:r w:rsidRPr="00A50BB0">
        <w:rPr>
          <w:rFonts w:ascii="Times New Roman" w:hAnsi="Times New Roman"/>
          <w:szCs w:val="24"/>
        </w:rPr>
        <w:t xml:space="preserve"> Đánh giá thay đổi các chỉ số huyết áp, tần số tim và CO (</w:t>
      </w:r>
      <w:r w:rsidRPr="00A50BB0">
        <w:rPr>
          <w:rFonts w:ascii="Times New Roman" w:hAnsi="Times New Roman"/>
          <w:szCs w:val="24"/>
          <w:lang w:val="pt-BR"/>
        </w:rPr>
        <w:t>cung l­</w:t>
      </w:r>
      <w:r w:rsidRPr="00A50BB0">
        <w:rPr>
          <w:rFonts w:ascii="Times New Roman" w:hAnsi="Times New Roman"/>
          <w:szCs w:val="24"/>
          <w:lang w:val="pt-BR"/>
        </w:rPr>
        <w:softHyphen/>
        <w:t>îng tim)</w:t>
      </w:r>
      <w:r w:rsidRPr="00A50BB0">
        <w:rPr>
          <w:rFonts w:ascii="Times New Roman" w:hAnsi="Times New Roman"/>
          <w:szCs w:val="24"/>
        </w:rPr>
        <w:t xml:space="preserve">, SV (thÓ tÝch tèng m¸u), SVV (tiền gánh), SVR (hậu gánh) đo bằng USCOM  ở bệnh nhân có truyền 15 ml/kg NaCl 0,9% và 7ml/kg Gelofusin trước gây tê tủy sống (GTTS) trong phẫu thuật chi dưới. </w:t>
      </w:r>
      <w:r w:rsidRPr="00A50BB0">
        <w:rPr>
          <w:rFonts w:ascii="Times New Roman" w:hAnsi="Times New Roman"/>
          <w:b/>
          <w:szCs w:val="24"/>
        </w:rPr>
        <w:t xml:space="preserve">Phương pháp: </w:t>
      </w:r>
      <w:r w:rsidRPr="00A50BB0">
        <w:rPr>
          <w:rFonts w:ascii="Times New Roman" w:hAnsi="Times New Roman"/>
          <w:szCs w:val="24"/>
        </w:rPr>
        <w:t xml:space="preserve">Nghiên cứu thử nghiệm lâm sang ngẫu nhiên có đối chứng tại khoa Gây mê hồi tỉnh, bệnh viện Hữu nghị Việt Tiệp Hải Phòng trên 90 bệnh nhân (BN) tuổi </w:t>
      </w:r>
      <w:r w:rsidRPr="00A50BB0">
        <w:rPr>
          <w:rFonts w:ascii="Times New Roman" w:hAnsi="Times New Roman"/>
          <w:bCs/>
          <w:szCs w:val="24"/>
        </w:rPr>
        <w:t xml:space="preserve">16 – 65, phẫu thuật chi dưới, cân nặng trên 40 kg, ASA I, II (theo tiêu chuẩn xếp loại của hội gây mê Hoa Kỳ), không có chống chỉ định của GTTS. Các </w:t>
      </w:r>
      <w:r w:rsidRPr="00A50BB0">
        <w:rPr>
          <w:rFonts w:ascii="Times New Roman" w:hAnsi="Times New Roman"/>
          <w:szCs w:val="24"/>
        </w:rPr>
        <w:t>BN được GTTS như thường qui: bệnh nhân nằm nghiêng về bên mổ, kim chọc 25G, điểm chọc L2 – 3. Liều tuỷ sống bupivacain 0,5% tỷ trọng cao 0,12 mg/kg và được pha cùng với 50 mcg fentanyl và chia làm 2 nhóm: Nhóm 1 (n = 45): được truyền 15 ml/kg  NaCl 0,9% trong vòng 20 phút trước GTTS. Nhóm 2 (n = 45): được truyền 7 ml/kg Gelofusin trong vòng 20 phút trước GTTS.</w:t>
      </w:r>
      <w:r w:rsidRPr="00A50BB0">
        <w:rPr>
          <w:rFonts w:ascii="Times New Roman" w:hAnsi="Times New Roman"/>
          <w:b/>
          <w:szCs w:val="24"/>
        </w:rPr>
        <w:t xml:space="preserve"> Kết quả:</w:t>
      </w:r>
      <w:r w:rsidRPr="00A50BB0">
        <w:rPr>
          <w:rFonts w:ascii="Times New Roman" w:hAnsi="Times New Roman"/>
          <w:szCs w:val="24"/>
        </w:rPr>
        <w:t xml:space="preserve"> Tỷ lệ tụt huyết áp (HA) tại các thời điểm từ T1 đến T8 sau GTTS ở nhóm truyền Gelofusin luôn thấp hơn nhóm truyền NaCl 0,9% (p &lt; 0,05). CO, SV, SVV, SVR ở nhóm 2 có xu hướng ổn định hơn so với nhóm 1 và khác biệt có ý nghĩa thống kê ở các thời điểm. Tổng lượng ephedrin và tổng lượng dịch truyền ở nhóm 2 thấp hơn rõ (p &lt; 0,05) so với nhóm 1. </w:t>
      </w:r>
      <w:r w:rsidRPr="00A50BB0">
        <w:rPr>
          <w:rFonts w:ascii="Times New Roman" w:hAnsi="Times New Roman"/>
          <w:b/>
          <w:szCs w:val="24"/>
        </w:rPr>
        <w:t xml:space="preserve">Kết luận: </w:t>
      </w:r>
      <w:r w:rsidRPr="00A50BB0">
        <w:rPr>
          <w:rFonts w:ascii="Times New Roman" w:hAnsi="Times New Roman"/>
          <w:szCs w:val="24"/>
        </w:rPr>
        <w:t>Truyền dung dịch Gelofusin trước GTTS làm giảm đáng kể tỷ lệ tụt HA so với truyền dịch tinh thể trước GTTS.</w:t>
      </w:r>
    </w:p>
    <w:p w:rsidR="00A50BB0" w:rsidRPr="00A50BB0" w:rsidRDefault="00A50BB0" w:rsidP="00A50BB0">
      <w:pPr>
        <w:contextualSpacing/>
        <w:jc w:val="both"/>
        <w:rPr>
          <w:rFonts w:ascii="Times New Roman" w:hAnsi="Times New Roman"/>
          <w:i/>
          <w:szCs w:val="24"/>
        </w:rPr>
      </w:pPr>
    </w:p>
    <w:p w:rsidR="00A50BB0" w:rsidRPr="00A50BB0" w:rsidRDefault="00A50BB0" w:rsidP="00A50BB0">
      <w:pPr>
        <w:contextualSpacing/>
        <w:jc w:val="both"/>
        <w:rPr>
          <w:rFonts w:ascii="Times New Roman" w:hAnsi="Times New Roman"/>
          <w:b/>
          <w:szCs w:val="24"/>
        </w:rPr>
      </w:pPr>
      <w:r w:rsidRPr="00A50BB0">
        <w:rPr>
          <w:rFonts w:ascii="Times New Roman" w:hAnsi="Times New Roman"/>
          <w:b/>
          <w:szCs w:val="24"/>
        </w:rPr>
        <w:t>SUMMARY</w:t>
      </w:r>
    </w:p>
    <w:p w:rsidR="00A50BB0" w:rsidRPr="00A50BB0" w:rsidRDefault="00A50BB0" w:rsidP="00A50BB0">
      <w:pPr>
        <w:pStyle w:val="Title"/>
        <w:contextualSpacing/>
        <w:rPr>
          <w:rFonts w:ascii="Times New Roman" w:hAnsi="Times New Roman"/>
          <w:b/>
          <w:sz w:val="24"/>
          <w:szCs w:val="24"/>
        </w:rPr>
      </w:pPr>
      <w:r w:rsidRPr="00A50BB0">
        <w:rPr>
          <w:rFonts w:ascii="Times New Roman" w:hAnsi="Times New Roman"/>
          <w:b/>
          <w:sz w:val="24"/>
          <w:szCs w:val="24"/>
        </w:rPr>
        <w:t>ELUMILATING THE HEMOKINESIS CHANGES ON USCOM WITH GELOFUSIN TRANSMISSED PATIENTS  BEFORE SPINAL ANAESTHESIA FOR EXTREMITAS INFERIOR OPERATION</w:t>
      </w:r>
    </w:p>
    <w:p w:rsidR="00A50BB0" w:rsidRPr="00A50BB0" w:rsidRDefault="00A50BB0" w:rsidP="00A50BB0">
      <w:pPr>
        <w:ind w:firstLine="360"/>
        <w:contextualSpacing/>
        <w:jc w:val="both"/>
        <w:rPr>
          <w:rFonts w:ascii="Times New Roman" w:hAnsi="Times New Roman"/>
          <w:szCs w:val="24"/>
        </w:rPr>
      </w:pPr>
      <w:r w:rsidRPr="00A50BB0">
        <w:rPr>
          <w:rFonts w:ascii="Times New Roman" w:hAnsi="Times New Roman"/>
          <w:b/>
          <w:szCs w:val="24"/>
        </w:rPr>
        <w:t>Objectives:</w:t>
      </w:r>
      <w:r w:rsidRPr="00A50BB0">
        <w:rPr>
          <w:rFonts w:ascii="Times New Roman" w:hAnsi="Times New Roman"/>
          <w:szCs w:val="24"/>
        </w:rPr>
        <w:t xml:space="preserve"> Elumilating the blood-pressure index, heart</w:t>
      </w:r>
      <w:r w:rsidRPr="00A50BB0">
        <w:rPr>
          <w:rFonts w:ascii="Times New Roman" w:hAnsi="Times New Roman"/>
          <w:szCs w:val="24"/>
          <w:shd w:val="clear" w:color="auto" w:fill="FFFFFF"/>
        </w:rPr>
        <w:t xml:space="preserve"> </w:t>
      </w:r>
      <w:r w:rsidRPr="00A50BB0">
        <w:rPr>
          <w:rFonts w:ascii="Times New Roman" w:hAnsi="Times New Roman"/>
          <w:szCs w:val="24"/>
        </w:rPr>
        <w:t xml:space="preserve">frequency changes and CO, SV, SVV, SVR mearured by USCOM on patients transmissed 15 ml/kg NaCl 0,9% and 7ml/kg Gelofusin before spinal anaesthesia for extremitas inferior operation. </w:t>
      </w:r>
      <w:r w:rsidRPr="00A50BB0">
        <w:rPr>
          <w:rFonts w:ascii="Times New Roman" w:hAnsi="Times New Roman"/>
          <w:b/>
          <w:szCs w:val="24"/>
        </w:rPr>
        <w:t xml:space="preserve">Methods: </w:t>
      </w:r>
      <w:r w:rsidRPr="00A50BB0">
        <w:rPr>
          <w:rFonts w:ascii="Times New Roman" w:hAnsi="Times New Roman"/>
          <w:szCs w:val="24"/>
        </w:rPr>
        <w:t>A randomly characteristic experimenting</w:t>
      </w:r>
      <w:r w:rsidRPr="00A50BB0">
        <w:rPr>
          <w:rFonts w:ascii="Times New Roman" w:hAnsi="Times New Roman"/>
          <w:b/>
          <w:szCs w:val="24"/>
        </w:rPr>
        <w:t xml:space="preserve"> </w:t>
      </w:r>
      <w:r w:rsidRPr="00A50BB0">
        <w:rPr>
          <w:rFonts w:ascii="Times New Roman" w:hAnsi="Times New Roman"/>
          <w:szCs w:val="24"/>
        </w:rPr>
        <w:t xml:space="preserve">study which has been tested at anesthesiology regain consciousness Department in Viet Tiep friendship hospital in Hai Phong, on over 90 patients, age from  </w:t>
      </w:r>
      <w:r w:rsidRPr="00A50BB0">
        <w:rPr>
          <w:rFonts w:ascii="Times New Roman" w:hAnsi="Times New Roman"/>
          <w:bCs/>
          <w:szCs w:val="24"/>
        </w:rPr>
        <w:t xml:space="preserve">16 to 65, </w:t>
      </w:r>
      <w:r w:rsidRPr="00A50BB0">
        <w:rPr>
          <w:rFonts w:ascii="Times New Roman" w:hAnsi="Times New Roman"/>
          <w:szCs w:val="24"/>
        </w:rPr>
        <w:t>extremitas inferior operation</w:t>
      </w:r>
      <w:r w:rsidRPr="00A50BB0">
        <w:rPr>
          <w:rFonts w:ascii="Times New Roman" w:hAnsi="Times New Roman"/>
          <w:bCs/>
          <w:szCs w:val="24"/>
        </w:rPr>
        <w:t xml:space="preserve">, weight over 40 kg, ASA I, II (according to the classification standard  of Ameracan </w:t>
      </w:r>
      <w:r w:rsidRPr="00A50BB0">
        <w:rPr>
          <w:rFonts w:ascii="Times New Roman" w:hAnsi="Times New Roman"/>
          <w:szCs w:val="24"/>
        </w:rPr>
        <w:t xml:space="preserve">anaesthesia </w:t>
      </w:r>
      <w:r w:rsidRPr="00A50BB0">
        <w:rPr>
          <w:rFonts w:ascii="Times New Roman" w:hAnsi="Times New Roman"/>
          <w:bCs/>
          <w:szCs w:val="24"/>
        </w:rPr>
        <w:t xml:space="preserve">Association), without </w:t>
      </w:r>
      <w:r w:rsidRPr="00A50BB0">
        <w:rPr>
          <w:rFonts w:ascii="Times New Roman" w:hAnsi="Times New Roman"/>
          <w:szCs w:val="24"/>
        </w:rPr>
        <w:t xml:space="preserve">spinal anaesthesia </w:t>
      </w:r>
      <w:r w:rsidRPr="00A50BB0">
        <w:rPr>
          <w:rFonts w:ascii="Times New Roman" w:hAnsi="Times New Roman"/>
          <w:bCs/>
          <w:szCs w:val="24"/>
        </w:rPr>
        <w:t>contraindication</w:t>
      </w:r>
      <w:r w:rsidRPr="00A50BB0">
        <w:rPr>
          <w:rFonts w:ascii="Times New Roman" w:hAnsi="Times New Roman"/>
          <w:szCs w:val="24"/>
          <w:shd w:val="clear" w:color="auto" w:fill="FFFFFF"/>
        </w:rPr>
        <w:t>.</w:t>
      </w:r>
      <w:r w:rsidRPr="00A50BB0">
        <w:rPr>
          <w:rFonts w:ascii="Times New Roman" w:hAnsi="Times New Roman"/>
          <w:bCs/>
          <w:szCs w:val="24"/>
        </w:rPr>
        <w:t xml:space="preserve"> Patients have had </w:t>
      </w:r>
      <w:r w:rsidRPr="00A50BB0">
        <w:rPr>
          <w:rFonts w:ascii="Times New Roman" w:hAnsi="Times New Roman"/>
          <w:szCs w:val="24"/>
        </w:rPr>
        <w:t xml:space="preserve">spinal anaesthesia opperation regularly: patients  have to lie on the operation side, punction needle 25G, punction needle point L2 – 3. Bupivacain spinal anaesthesia dose 0,5% high </w:t>
      </w:r>
      <w:r w:rsidRPr="00A50BB0">
        <w:rPr>
          <w:rFonts w:ascii="Times New Roman" w:hAnsi="Times New Roman"/>
          <w:bCs/>
          <w:szCs w:val="24"/>
        </w:rPr>
        <w:t xml:space="preserve">specific weight </w:t>
      </w:r>
      <w:r w:rsidRPr="00A50BB0">
        <w:rPr>
          <w:rFonts w:ascii="Times New Roman" w:hAnsi="Times New Roman"/>
          <w:szCs w:val="24"/>
        </w:rPr>
        <w:t xml:space="preserve">0,12 mg/kg and mixed with 50 mcg fentanyl and divided into 2 groups: Group 1 (n = 45): transmissed 15 ml/kg  NaCl 0,9% within 20 munites before  spinal anaesthesia. Group 2 (n = 45): transmissed 7 ml/kg Gelofusin within 20 munites before  spinal anaesthesia. </w:t>
      </w:r>
      <w:r w:rsidRPr="00A50BB0">
        <w:rPr>
          <w:rFonts w:ascii="Times New Roman" w:hAnsi="Times New Roman"/>
          <w:b/>
          <w:szCs w:val="24"/>
        </w:rPr>
        <w:t>Results:</w:t>
      </w:r>
      <w:r w:rsidRPr="00A50BB0">
        <w:rPr>
          <w:rFonts w:ascii="Times New Roman" w:hAnsi="Times New Roman"/>
          <w:szCs w:val="24"/>
        </w:rPr>
        <w:t xml:space="preserve"> The rate of dropping blood-pressure  at any times from T1 to T8 after spinal anaesthesia at  Gelofusin transmissed group has always been lower than NaCl 0,9% (p &lt; 0,05) transmissed group. CO, SV, SVV, SVR at group 2 has the more stable trend than group 1,which has been statistics meaning difference at any time. The tatal of ephedrin and và transmissed liquid at group 2 has been clearly lower (p &lt; 0,05)  than group 1. </w:t>
      </w:r>
      <w:r w:rsidRPr="00A50BB0">
        <w:rPr>
          <w:rFonts w:ascii="Times New Roman" w:hAnsi="Times New Roman"/>
          <w:b/>
          <w:szCs w:val="24"/>
        </w:rPr>
        <w:t xml:space="preserve">Conclusions: </w:t>
      </w:r>
      <w:r w:rsidRPr="00A50BB0">
        <w:rPr>
          <w:rFonts w:ascii="Times New Roman" w:hAnsi="Times New Roman"/>
          <w:szCs w:val="24"/>
        </w:rPr>
        <w:t>The</w:t>
      </w:r>
      <w:r w:rsidRPr="00A50BB0">
        <w:rPr>
          <w:rFonts w:ascii="Times New Roman" w:hAnsi="Times New Roman"/>
          <w:b/>
          <w:szCs w:val="24"/>
        </w:rPr>
        <w:t xml:space="preserve"> </w:t>
      </w:r>
      <w:r w:rsidRPr="00A50BB0">
        <w:rPr>
          <w:rFonts w:ascii="Times New Roman" w:hAnsi="Times New Roman"/>
          <w:szCs w:val="24"/>
        </w:rPr>
        <w:t>Gelofusin transmissed liquid before spinal anaesthesia  has made to significantly reduce the rate of dropping blood-pressure compared with crystal transmission before spinal anaesthesia.</w:t>
      </w:r>
    </w:p>
    <w:p w:rsidR="007C6360" w:rsidRPr="00A50BB0" w:rsidRDefault="007C6360" w:rsidP="00A50BB0"/>
    <w:sectPr w:rsidR="007C6360" w:rsidRPr="00A50BB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2BD" w:rsidRDefault="00EC32BD" w:rsidP="00CB69C0">
      <w:r>
        <w:separator/>
      </w:r>
    </w:p>
  </w:endnote>
  <w:endnote w:type="continuationSeparator" w:id="0">
    <w:p w:rsidR="00EC32BD" w:rsidRDefault="00EC32BD"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平成明朝">
    <w:altName w:val="Arial Unicode MS"/>
    <w:charset w:val="80"/>
    <w:family w:val="auto"/>
    <w:pitch w:val="variable"/>
    <w:sig w:usb0="00000000" w:usb1="00000708" w:usb2="1000000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2BD" w:rsidRDefault="00EC32BD" w:rsidP="00CB69C0">
      <w:r>
        <w:separator/>
      </w:r>
    </w:p>
  </w:footnote>
  <w:footnote w:type="continuationSeparator" w:id="0">
    <w:p w:rsidR="00EC32BD" w:rsidRDefault="00EC32BD" w:rsidP="00CB69C0">
      <w:r>
        <w:continuationSeparator/>
      </w:r>
    </w:p>
  </w:footnote>
  <w:footnote w:id="1">
    <w:p w:rsidR="00A50BB0" w:rsidRPr="00CA18E5" w:rsidRDefault="00A50BB0" w:rsidP="00CA18E5">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7C6360"/>
    <w:rsid w:val="00A23E9A"/>
    <w:rsid w:val="00A32B15"/>
    <w:rsid w:val="00A50BB0"/>
    <w:rsid w:val="00CA18E5"/>
    <w:rsid w:val="00CB69C0"/>
    <w:rsid w:val="00E4797B"/>
    <w:rsid w:val="00EC32BD"/>
    <w:rsid w:val="00EE3F34"/>
    <w:rsid w:val="00F106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character" w:customStyle="1" w:styleId="hps">
    <w:name w:val="hps"/>
    <w:basedOn w:val="DefaultParagraphFont"/>
    <w:rsid w:val="00F10670"/>
  </w:style>
  <w:style w:type="paragraph" w:customStyle="1" w:styleId="ListParagraph1">
    <w:name w:val="List Paragraph1"/>
    <w:aliases w:val="Heading 41"/>
    <w:basedOn w:val="Normal"/>
    <w:link w:val="ListParagraphChar"/>
    <w:uiPriority w:val="34"/>
    <w:qFormat/>
    <w:rsid w:val="00F1067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F10670"/>
    <w:rPr>
      <w:rFonts w:ascii="Calibri" w:eastAsia="Calibri" w:hAnsi="Calibri" w:cs="Times New Roman"/>
      <w:lang w:val="en-US"/>
    </w:rPr>
  </w:style>
  <w:style w:type="paragraph" w:styleId="Title">
    <w:name w:val="Title"/>
    <w:aliases w:val="DIEU1"/>
    <w:basedOn w:val="Normal"/>
    <w:link w:val="TitleChar1"/>
    <w:uiPriority w:val="10"/>
    <w:qFormat/>
    <w:rsid w:val="00A50BB0"/>
    <w:pPr>
      <w:overflowPunct/>
      <w:autoSpaceDE/>
      <w:autoSpaceDN/>
      <w:adjustRightInd/>
      <w:jc w:val="center"/>
      <w:textAlignment w:val="auto"/>
    </w:pPr>
    <w:rPr>
      <w:rFonts w:ascii=".VnTimeH" w:hAnsi=".VnTimeH"/>
      <w:sz w:val="36"/>
    </w:rPr>
  </w:style>
  <w:style w:type="character" w:customStyle="1" w:styleId="TitleChar">
    <w:name w:val="Title Char"/>
    <w:basedOn w:val="DefaultParagraphFont"/>
    <w:uiPriority w:val="10"/>
    <w:rsid w:val="00A50BB0"/>
    <w:rPr>
      <w:rFonts w:asciiTheme="majorHAnsi" w:eastAsiaTheme="majorEastAsia" w:hAnsiTheme="majorHAnsi" w:cstheme="majorBidi"/>
      <w:spacing w:val="-10"/>
      <w:kern w:val="28"/>
      <w:sz w:val="56"/>
      <w:szCs w:val="56"/>
      <w:lang w:val="en-US"/>
    </w:rPr>
  </w:style>
  <w:style w:type="paragraph" w:customStyle="1" w:styleId="ColorfulList-Accent11">
    <w:name w:val="Colorful List - Accent 11"/>
    <w:basedOn w:val="Normal"/>
    <w:uiPriority w:val="34"/>
    <w:qFormat/>
    <w:rsid w:val="00A50BB0"/>
    <w:pPr>
      <w:widowControl w:val="0"/>
      <w:overflowPunct/>
      <w:autoSpaceDE/>
      <w:autoSpaceDN/>
      <w:adjustRightInd/>
      <w:ind w:left="720"/>
      <w:contextualSpacing/>
      <w:jc w:val="both"/>
      <w:textAlignment w:val="auto"/>
    </w:pPr>
    <w:rPr>
      <w:rFonts w:ascii="Times" w:eastAsia="平成明朝" w:hAnsi="Times"/>
      <w:kern w:val="2"/>
      <w:lang w:eastAsia="ja-JP"/>
    </w:rPr>
  </w:style>
  <w:style w:type="character" w:customStyle="1" w:styleId="TitleChar1">
    <w:name w:val="Title Char1"/>
    <w:aliases w:val="DIEU1 Char"/>
    <w:link w:val="Title"/>
    <w:uiPriority w:val="10"/>
    <w:locked/>
    <w:rsid w:val="00A50BB0"/>
    <w:rPr>
      <w:rFonts w:ascii=".VnTimeH" w:eastAsia="Times New Roman" w:hAnsi=".VnTimeH" w:cs="Times New Roman"/>
      <w:sz w:val="36"/>
      <w:szCs w:val="20"/>
      <w:lang w:val="en-US"/>
    </w:rPr>
  </w:style>
  <w:style w:type="paragraph" w:styleId="FootnoteText">
    <w:name w:val="footnote text"/>
    <w:basedOn w:val="Normal"/>
    <w:link w:val="FootnoteTextChar"/>
    <w:uiPriority w:val="99"/>
    <w:semiHidden/>
    <w:unhideWhenUsed/>
    <w:rsid w:val="00CA18E5"/>
    <w:rPr>
      <w:sz w:val="20"/>
    </w:rPr>
  </w:style>
  <w:style w:type="character" w:customStyle="1" w:styleId="FootnoteTextChar">
    <w:name w:val="Footnote Text Char"/>
    <w:basedOn w:val="DefaultParagraphFont"/>
    <w:link w:val="FootnoteText"/>
    <w:uiPriority w:val="99"/>
    <w:semiHidden/>
    <w:rsid w:val="00CA18E5"/>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2015-06-04T08:50:00Z</dcterms:created>
  <dcterms:modified xsi:type="dcterms:W3CDTF">2015-06-05T09:21:00Z</dcterms:modified>
</cp:coreProperties>
</file>