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3D" w:rsidRPr="005F11C3" w:rsidRDefault="00A6773D" w:rsidP="00A6773D">
      <w:pPr>
        <w:contextualSpacing/>
        <w:jc w:val="center"/>
        <w:rPr>
          <w:rFonts w:ascii="Cambria" w:hAnsi="Cambria" w:cs="Tahoma"/>
          <w:b/>
          <w:bCs/>
          <w:color w:val="000000"/>
          <w:sz w:val="28"/>
        </w:rPr>
      </w:pPr>
      <w:r w:rsidRPr="005F11C3">
        <w:rPr>
          <w:rFonts w:ascii="Cambria" w:hAnsi="Cambria" w:cs="Tahoma"/>
          <w:b/>
          <w:bCs/>
          <w:color w:val="000000"/>
          <w:sz w:val="28"/>
        </w:rPr>
        <w:t>TÌNH TRẠNG DINH DƯỠNG,THIẾU MÁU VÀ THỰC HÀNH</w:t>
      </w:r>
    </w:p>
    <w:p w:rsidR="00A6773D" w:rsidRPr="005F11C3" w:rsidRDefault="00A6773D" w:rsidP="00A6773D">
      <w:pPr>
        <w:contextualSpacing/>
        <w:jc w:val="center"/>
        <w:rPr>
          <w:rFonts w:ascii="Cambria" w:hAnsi="Cambria" w:cs="Tahoma"/>
          <w:b/>
          <w:bCs/>
          <w:color w:val="000000"/>
          <w:sz w:val="28"/>
        </w:rPr>
      </w:pPr>
      <w:r w:rsidRPr="005F11C3">
        <w:rPr>
          <w:rFonts w:ascii="Cambria" w:hAnsi="Cambria" w:cs="Tahoma"/>
          <w:b/>
          <w:bCs/>
          <w:color w:val="000000"/>
          <w:sz w:val="28"/>
        </w:rPr>
        <w:t>CHO TRẺ ĂN BỔ SUNG CỦA BÀ MẸ CÓ CON DƯỚI 24 THÁNG TUỔI</w:t>
      </w:r>
    </w:p>
    <w:p w:rsidR="00A6773D" w:rsidRPr="005F11C3" w:rsidRDefault="00A6773D" w:rsidP="00A6773D">
      <w:pPr>
        <w:contextualSpacing/>
        <w:jc w:val="center"/>
        <w:rPr>
          <w:rFonts w:ascii="Cambria" w:hAnsi="Cambria" w:cs="Tahoma"/>
          <w:b/>
          <w:bCs/>
          <w:color w:val="000000"/>
          <w:sz w:val="28"/>
        </w:rPr>
      </w:pPr>
      <w:r w:rsidRPr="005F11C3">
        <w:rPr>
          <w:rFonts w:ascii="Cambria" w:hAnsi="Cambria" w:cs="Tahoma"/>
          <w:b/>
          <w:bCs/>
          <w:color w:val="000000"/>
          <w:sz w:val="28"/>
        </w:rPr>
        <w:t>TẠI MỘT SỐ XÃ THUỘC HAI TỈNH QUẢNG NGÃI VÀ PHÚ THỌ</w:t>
      </w:r>
    </w:p>
    <w:p w:rsidR="00A6773D" w:rsidRDefault="00A6773D" w:rsidP="00A6773D">
      <w:pPr>
        <w:contextualSpacing/>
        <w:jc w:val="both"/>
        <w:rPr>
          <w:rFonts w:ascii="Tahoma" w:hAnsi="Tahoma" w:cs="Tahoma"/>
          <w:bCs/>
          <w:color w:val="000000"/>
          <w:sz w:val="20"/>
        </w:rPr>
      </w:pPr>
    </w:p>
    <w:p w:rsidR="00A6773D" w:rsidRDefault="00A6773D" w:rsidP="00A6773D">
      <w:pPr>
        <w:contextualSpacing/>
        <w:jc w:val="right"/>
        <w:rPr>
          <w:rFonts w:ascii="Times New Roman" w:hAnsi="Times New Roman"/>
          <w:b/>
          <w:bCs/>
          <w:color w:val="000000"/>
        </w:rPr>
      </w:pPr>
      <w:r w:rsidRPr="006460A8">
        <w:rPr>
          <w:rFonts w:ascii="Times New Roman" w:hAnsi="Times New Roman"/>
          <w:b/>
          <w:bCs/>
          <w:color w:val="000000"/>
        </w:rPr>
        <w:t>Cao Thị Thu Hương</w:t>
      </w:r>
      <w:r>
        <w:rPr>
          <w:rFonts w:ascii="Times New Roman" w:hAnsi="Times New Roman"/>
          <w:b/>
          <w:bCs/>
          <w:color w:val="000000"/>
        </w:rPr>
        <w:t>*</w:t>
      </w:r>
      <w:r w:rsidRPr="006460A8">
        <w:rPr>
          <w:rFonts w:ascii="Times New Roman" w:hAnsi="Times New Roman"/>
          <w:b/>
          <w:bCs/>
          <w:color w:val="000000"/>
        </w:rPr>
        <w:t>, Nguyễn Thị Lâm</w:t>
      </w:r>
      <w:r>
        <w:rPr>
          <w:rFonts w:ascii="Times New Roman" w:hAnsi="Times New Roman"/>
          <w:b/>
          <w:bCs/>
          <w:color w:val="000000"/>
        </w:rPr>
        <w:t>*</w:t>
      </w:r>
      <w:r w:rsidRPr="006460A8">
        <w:rPr>
          <w:rFonts w:ascii="Times New Roman" w:hAnsi="Times New Roman"/>
          <w:b/>
          <w:bCs/>
          <w:color w:val="000000"/>
        </w:rPr>
        <w:t>,</w:t>
      </w:r>
      <w:r>
        <w:rPr>
          <w:rFonts w:ascii="Times New Roman" w:hAnsi="Times New Roman"/>
          <w:b/>
          <w:bCs/>
          <w:color w:val="000000"/>
        </w:rPr>
        <w:t xml:space="preserve"> </w:t>
      </w:r>
      <w:r w:rsidRPr="006460A8">
        <w:rPr>
          <w:rFonts w:ascii="Times New Roman" w:hAnsi="Times New Roman"/>
          <w:b/>
          <w:bCs/>
          <w:color w:val="000000"/>
        </w:rPr>
        <w:t>Phạm Thị Thu Hương</w:t>
      </w:r>
      <w:r>
        <w:rPr>
          <w:rFonts w:ascii="Times New Roman" w:hAnsi="Times New Roman"/>
          <w:b/>
          <w:bCs/>
          <w:color w:val="000000"/>
        </w:rPr>
        <w:t>*</w:t>
      </w:r>
    </w:p>
    <w:p w:rsidR="00A6773D" w:rsidRPr="00A6773D" w:rsidRDefault="00A6773D" w:rsidP="00A6773D">
      <w:pPr>
        <w:contextualSpacing/>
        <w:jc w:val="both"/>
        <w:rPr>
          <w:rFonts w:ascii="Times New Roman" w:hAnsi="Times New Roman"/>
          <w:b/>
          <w:bCs/>
          <w:color w:val="000000"/>
          <w:szCs w:val="24"/>
        </w:rPr>
      </w:pPr>
      <w:r w:rsidRPr="00A6773D">
        <w:rPr>
          <w:rFonts w:ascii="Times New Roman" w:hAnsi="Times New Roman"/>
          <w:b/>
          <w:bCs/>
          <w:color w:val="000000"/>
          <w:szCs w:val="24"/>
        </w:rPr>
        <w:t>TÓM TẮT</w:t>
      </w:r>
      <w:r w:rsidRPr="00A6773D">
        <w:rPr>
          <w:rStyle w:val="FootnoteReference"/>
          <w:rFonts w:ascii="Times New Roman" w:hAnsi="Times New Roman"/>
          <w:b/>
          <w:bCs/>
          <w:color w:val="000000"/>
          <w:szCs w:val="24"/>
        </w:rPr>
        <w:footnoteReference w:id="1"/>
      </w:r>
    </w:p>
    <w:p w:rsidR="00A6773D" w:rsidRPr="00A6773D" w:rsidRDefault="00A6773D" w:rsidP="00A6773D">
      <w:pPr>
        <w:spacing w:line="210" w:lineRule="exact"/>
        <w:ind w:firstLine="357"/>
        <w:contextualSpacing/>
        <w:jc w:val="both"/>
        <w:rPr>
          <w:rFonts w:ascii="Times New Roman" w:hAnsi="Times New Roman"/>
          <w:color w:val="000000"/>
          <w:szCs w:val="24"/>
        </w:rPr>
      </w:pPr>
      <w:r w:rsidRPr="00A6773D">
        <w:rPr>
          <w:rFonts w:ascii="Times New Roman" w:hAnsi="Times New Roman"/>
          <w:bCs/>
          <w:color w:val="000000"/>
          <w:szCs w:val="24"/>
        </w:rPr>
        <w:t xml:space="preserve">Một nghiên cứu cắt ngang mô tả trên 925 bà mẹ và trẻ tuổi từ 6-23 tháng  tuổi tại  8 xã thuộc hai huyện Tư Nghĩa và Nghĩa Hành,Quảng Ngãi (465 cặp mẹ con)  và ở 8 xã thuộc huyện Thanh Thủy và Lâm Thao,Phú Thọ (460 cặp mẹ con) cho thấy: </w:t>
      </w:r>
      <w:r w:rsidRPr="00A6773D">
        <w:rPr>
          <w:rFonts w:ascii="Times New Roman" w:hAnsi="Times New Roman"/>
          <w:color w:val="000000"/>
          <w:szCs w:val="24"/>
        </w:rPr>
        <w:t xml:space="preserve">Tỷ lệ trẻ bị SDD ở Quảng Ngãi và Phú Thọ tương ứng đối với suy dinh dưỡng (SDD) nhẹ cân là 13,4% và 12,2%; SDD còi là 23% và 24,8% và SDD gầy còm ở hai tỉnh là 3,9%. Tỷ lệ thiếu máu của trẻ em Quảng Ngãi là 39,7% và ở Phú Thọ là 38,1%. Tỷ lệ bà mẹ cho trẻ ăn tối thiểu 4 nhóm trong số 7 nhóm thực phẩm do Tổ chức Y tế Thế giới (WHO) khuyến cáo là 68,2% (Quảng Ngãi) và 45% (Phú Thọ). Vẫn còn 1,8% bà mẹ  ở hai tỉnh cho trẻ ăn bổ sung 1 bữa </w:t>
      </w:r>
    </w:p>
    <w:p w:rsidR="00A6773D" w:rsidRPr="00A6773D" w:rsidRDefault="00A6773D" w:rsidP="00A6773D">
      <w:pPr>
        <w:spacing w:line="210" w:lineRule="exact"/>
        <w:ind w:firstLine="357"/>
        <w:contextualSpacing/>
        <w:jc w:val="both"/>
        <w:rPr>
          <w:rFonts w:ascii="Times New Roman" w:hAnsi="Times New Roman"/>
          <w:color w:val="000000"/>
          <w:szCs w:val="24"/>
        </w:rPr>
      </w:pPr>
      <w:r w:rsidRPr="00A6773D">
        <w:rPr>
          <w:rFonts w:ascii="Times New Roman" w:hAnsi="Times New Roman"/>
          <w:b/>
          <w:i/>
          <w:color w:val="000000"/>
          <w:szCs w:val="24"/>
        </w:rPr>
        <w:t>Từ khóa:</w:t>
      </w:r>
      <w:r w:rsidRPr="00A6773D">
        <w:rPr>
          <w:rFonts w:ascii="Times New Roman" w:hAnsi="Times New Roman"/>
          <w:color w:val="000000"/>
          <w:szCs w:val="24"/>
        </w:rPr>
        <w:t xml:space="preserve"> Trẻ em, suy dinh dưỡng,thiếu máu, ăn bổ sung</w:t>
      </w:r>
    </w:p>
    <w:p w:rsidR="00A6773D" w:rsidRPr="00A6773D" w:rsidRDefault="00A6773D" w:rsidP="00A6773D">
      <w:pPr>
        <w:contextualSpacing/>
        <w:jc w:val="both"/>
        <w:rPr>
          <w:rFonts w:ascii="Times New Roman" w:hAnsi="Times New Roman"/>
          <w:color w:val="000000"/>
          <w:szCs w:val="24"/>
        </w:rPr>
      </w:pPr>
    </w:p>
    <w:p w:rsidR="00A6773D" w:rsidRPr="00A6773D" w:rsidRDefault="00A6773D" w:rsidP="00A6773D">
      <w:pPr>
        <w:contextualSpacing/>
        <w:jc w:val="both"/>
        <w:rPr>
          <w:rFonts w:ascii="Times New Roman" w:hAnsi="Times New Roman"/>
          <w:b/>
          <w:bCs/>
          <w:color w:val="000000"/>
          <w:szCs w:val="24"/>
        </w:rPr>
      </w:pPr>
      <w:r w:rsidRPr="00A6773D">
        <w:rPr>
          <w:rFonts w:ascii="Times New Roman" w:hAnsi="Times New Roman"/>
          <w:b/>
          <w:bCs/>
          <w:color w:val="000000"/>
          <w:szCs w:val="24"/>
        </w:rPr>
        <w:t>SUMMARY</w:t>
      </w:r>
    </w:p>
    <w:p w:rsidR="00A6773D" w:rsidRPr="00A6773D" w:rsidRDefault="00A6773D" w:rsidP="00A6773D">
      <w:pPr>
        <w:contextualSpacing/>
        <w:jc w:val="center"/>
        <w:rPr>
          <w:rFonts w:ascii="Times New Roman" w:hAnsi="Times New Roman"/>
          <w:b/>
          <w:bCs/>
          <w:color w:val="000000"/>
          <w:szCs w:val="24"/>
        </w:rPr>
      </w:pPr>
      <w:r w:rsidRPr="00A6773D">
        <w:rPr>
          <w:rFonts w:ascii="Times New Roman" w:hAnsi="Times New Roman"/>
          <w:b/>
          <w:bCs/>
          <w:color w:val="000000"/>
          <w:szCs w:val="24"/>
        </w:rPr>
        <w:t>NUTRITIONAL STATUS OF CHILDREN AGED UNDER 24 MONTHS AND MOTHER'S PRACTICE ON COMPLEMENTARY FOOD IN QUANG NGAI AND PHUTHO PROVINCE</w:t>
      </w:r>
    </w:p>
    <w:p w:rsidR="00A6773D" w:rsidRPr="00A6773D" w:rsidRDefault="00A6773D" w:rsidP="00A6773D">
      <w:pPr>
        <w:spacing w:line="210" w:lineRule="exact"/>
        <w:ind w:firstLine="357"/>
        <w:contextualSpacing/>
        <w:jc w:val="both"/>
        <w:rPr>
          <w:rFonts w:ascii="Times New Roman" w:hAnsi="Times New Roman"/>
          <w:color w:val="000000"/>
          <w:szCs w:val="24"/>
        </w:rPr>
      </w:pPr>
      <w:r w:rsidRPr="00A6773D">
        <w:rPr>
          <w:rFonts w:ascii="Times New Roman" w:hAnsi="Times New Roman"/>
          <w:bCs/>
          <w:color w:val="000000"/>
          <w:szCs w:val="24"/>
        </w:rPr>
        <w:t xml:space="preserve">A  cross-sectional study was carried out with 925 mothers and their children aged 6-23 months in 8 communes of Tư Nghĩa and Nghĩa Hành district, Quang Ngai (465 pairs of mother and child) and 8 communes of Thanh Thuy and Lam Thao district in Phu Tho (460 pairs of mother and child). The results showed that prevalence of malnutrition in Quang Ngai and Phu Tho with underweight was </w:t>
      </w:r>
      <w:r w:rsidRPr="00A6773D">
        <w:rPr>
          <w:rFonts w:ascii="Times New Roman" w:hAnsi="Times New Roman"/>
          <w:color w:val="000000"/>
          <w:szCs w:val="24"/>
        </w:rPr>
        <w:t xml:space="preserve">13,4% and 12,2%; stunting was 23% and 24,8% and wasting was 3,9% for both provinces </w:t>
      </w:r>
      <w:r w:rsidRPr="00A6773D">
        <w:rPr>
          <w:rFonts w:ascii="Times New Roman" w:hAnsi="Times New Roman"/>
          <w:bCs/>
          <w:color w:val="000000"/>
          <w:szCs w:val="24"/>
        </w:rPr>
        <w:t>respectively</w:t>
      </w:r>
      <w:r w:rsidRPr="00A6773D">
        <w:rPr>
          <w:rFonts w:ascii="Times New Roman" w:hAnsi="Times New Roman"/>
          <w:color w:val="000000"/>
          <w:szCs w:val="24"/>
        </w:rPr>
        <w:t xml:space="preserve">. Prevalence of anemia of children in Quang Ngai was 39,7% and Phu Tho was 38,1%. Mother's practice on diversity of food: using minimum 4 of group foods among 7 group food which was reach 68,2% in Quang Ngai and 45% in Phu Tho. There was a prevalence of mother feed their child with minimum number which was not reached WHO criteria. </w:t>
      </w:r>
    </w:p>
    <w:p w:rsidR="00A6773D" w:rsidRPr="00A6773D" w:rsidRDefault="00A6773D" w:rsidP="00A6773D">
      <w:pPr>
        <w:ind w:firstLine="360"/>
        <w:contextualSpacing/>
        <w:jc w:val="both"/>
        <w:rPr>
          <w:rFonts w:ascii="Times New Roman" w:hAnsi="Times New Roman"/>
          <w:color w:val="000000"/>
          <w:szCs w:val="24"/>
        </w:rPr>
      </w:pPr>
      <w:r w:rsidRPr="00A6773D">
        <w:rPr>
          <w:rFonts w:ascii="Times New Roman" w:hAnsi="Times New Roman"/>
          <w:b/>
          <w:i/>
          <w:color w:val="000000"/>
          <w:szCs w:val="24"/>
        </w:rPr>
        <w:t>Keywords:</w:t>
      </w:r>
      <w:r w:rsidRPr="00A6773D">
        <w:rPr>
          <w:rFonts w:ascii="Times New Roman" w:hAnsi="Times New Roman"/>
          <w:color w:val="000000"/>
          <w:szCs w:val="24"/>
        </w:rPr>
        <w:t xml:space="preserve"> Children, malnutrition, anemia, complementary food</w:t>
      </w:r>
    </w:p>
    <w:p w:rsidR="007C6360" w:rsidRPr="00A6773D" w:rsidRDefault="007C6360" w:rsidP="00A6773D"/>
    <w:sectPr w:rsidR="007C6360" w:rsidRPr="00A6773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17" w:rsidRDefault="00527417" w:rsidP="00CB69C0">
      <w:r>
        <w:separator/>
      </w:r>
    </w:p>
  </w:endnote>
  <w:endnote w:type="continuationSeparator" w:id="0">
    <w:p w:rsidR="00527417" w:rsidRDefault="00527417"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17" w:rsidRDefault="00527417" w:rsidP="00CB69C0">
      <w:r>
        <w:separator/>
      </w:r>
    </w:p>
  </w:footnote>
  <w:footnote w:type="continuationSeparator" w:id="0">
    <w:p w:rsidR="00527417" w:rsidRDefault="00527417" w:rsidP="00CB69C0">
      <w:r>
        <w:continuationSeparator/>
      </w:r>
    </w:p>
  </w:footnote>
  <w:footnote w:id="1">
    <w:p w:rsidR="00A6773D" w:rsidRPr="00716D12" w:rsidRDefault="00A6773D" w:rsidP="00716D12">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527417"/>
    <w:rsid w:val="00716D12"/>
    <w:rsid w:val="007C6360"/>
    <w:rsid w:val="00850F4A"/>
    <w:rsid w:val="00A32B15"/>
    <w:rsid w:val="00A6773D"/>
    <w:rsid w:val="00AD3E34"/>
    <w:rsid w:val="00B048EA"/>
    <w:rsid w:val="00CB69C0"/>
    <w:rsid w:val="00E22374"/>
    <w:rsid w:val="00E730E7"/>
    <w:rsid w:val="00EE3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paragraph" w:styleId="BodyText2">
    <w:name w:val="Body Text 2"/>
    <w:basedOn w:val="Normal"/>
    <w:link w:val="BodyText2Char1"/>
    <w:rsid w:val="00AD3E34"/>
    <w:pPr>
      <w:overflowPunct/>
      <w:autoSpaceDE/>
      <w:autoSpaceDN/>
      <w:adjustRightInd/>
      <w:spacing w:after="120" w:line="480" w:lineRule="auto"/>
      <w:textAlignment w:val="auto"/>
    </w:pPr>
    <w:rPr>
      <w:sz w:val="28"/>
      <w:szCs w:val="24"/>
    </w:rPr>
  </w:style>
  <w:style w:type="character" w:customStyle="1" w:styleId="BodyText2Char">
    <w:name w:val="Body Text 2 Char"/>
    <w:basedOn w:val="DefaultParagraphFont"/>
    <w:uiPriority w:val="99"/>
    <w:semiHidden/>
    <w:rsid w:val="00AD3E34"/>
    <w:rPr>
      <w:rFonts w:ascii=".VnTime" w:eastAsia="Times New Roman" w:hAnsi=".VnTime" w:cs="Times New Roman"/>
      <w:sz w:val="24"/>
      <w:szCs w:val="20"/>
      <w:lang w:val="en-US"/>
    </w:rPr>
  </w:style>
  <w:style w:type="character" w:customStyle="1" w:styleId="BodyText2Char1">
    <w:name w:val="Body Text 2 Char1"/>
    <w:link w:val="BodyText2"/>
    <w:rsid w:val="00AD3E34"/>
    <w:rPr>
      <w:rFonts w:ascii=".VnTime" w:eastAsia="Times New Roman" w:hAnsi=".VnTime" w:cs="Times New Roman"/>
      <w:sz w:val="28"/>
      <w:szCs w:val="24"/>
      <w:lang w:val="en-US"/>
    </w:rPr>
  </w:style>
  <w:style w:type="character" w:styleId="Emphasis">
    <w:name w:val="Emphasis"/>
    <w:uiPriority w:val="20"/>
    <w:qFormat/>
    <w:rsid w:val="00AD3E34"/>
    <w:rPr>
      <w:i/>
      <w:iCs/>
    </w:rPr>
  </w:style>
  <w:style w:type="character" w:styleId="Hyperlink">
    <w:name w:val="Hyperlink"/>
    <w:uiPriority w:val="99"/>
    <w:rsid w:val="00B048EA"/>
    <w:rPr>
      <w:color w:val="0000FF"/>
      <w:u w:val="single"/>
    </w:rPr>
  </w:style>
  <w:style w:type="character" w:styleId="Strong">
    <w:name w:val="Strong"/>
    <w:aliases w:val="dieu,heading4"/>
    <w:qFormat/>
    <w:rsid w:val="00B048EA"/>
    <w:rPr>
      <w:b/>
      <w:bCs/>
    </w:rPr>
  </w:style>
  <w:style w:type="paragraph" w:styleId="FootnoteText">
    <w:name w:val="footnote text"/>
    <w:basedOn w:val="Normal"/>
    <w:link w:val="FootnoteTextChar"/>
    <w:uiPriority w:val="99"/>
    <w:semiHidden/>
    <w:unhideWhenUsed/>
    <w:rsid w:val="00716D12"/>
    <w:rPr>
      <w:sz w:val="20"/>
    </w:rPr>
  </w:style>
  <w:style w:type="character" w:customStyle="1" w:styleId="FootnoteTextChar">
    <w:name w:val="Footnote Text Char"/>
    <w:basedOn w:val="DefaultParagraphFont"/>
    <w:link w:val="FootnoteText"/>
    <w:uiPriority w:val="99"/>
    <w:semiHidden/>
    <w:rsid w:val="00716D12"/>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2015-06-04T08:50:00Z</dcterms:created>
  <dcterms:modified xsi:type="dcterms:W3CDTF">2015-06-05T09:22:00Z</dcterms:modified>
</cp:coreProperties>
</file>