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E6" w:rsidRPr="005F11C3" w:rsidRDefault="00262AE6" w:rsidP="00262AE6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F11C3">
        <w:rPr>
          <w:rFonts w:ascii="Cambria" w:hAnsi="Cambria" w:cs="Tahoma"/>
          <w:b/>
          <w:bCs/>
          <w:color w:val="000000"/>
          <w:sz w:val="28"/>
        </w:rPr>
        <w:t>ĐẶC ĐIỂM LÂM SÀNG</w:t>
      </w:r>
      <w:r w:rsidRPr="005F11C3">
        <w:rPr>
          <w:rFonts w:ascii="Cambria" w:hAnsi="Cambria" w:cs="Tahoma"/>
          <w:b/>
          <w:bCs/>
          <w:color w:val="000000"/>
          <w:sz w:val="28"/>
          <w:lang w:val="vi-VN"/>
        </w:rPr>
        <w:t xml:space="preserve"> </w:t>
      </w:r>
      <w:r w:rsidRPr="005F11C3">
        <w:rPr>
          <w:rFonts w:ascii="Cambria" w:hAnsi="Cambria" w:cs="Tahoma"/>
          <w:b/>
          <w:bCs/>
          <w:color w:val="000000"/>
          <w:sz w:val="28"/>
        </w:rPr>
        <w:t>CỦA THAI CHẾT LƯU TỪ 13 TUẦN</w:t>
      </w:r>
    </w:p>
    <w:p w:rsidR="00262AE6" w:rsidRPr="005F11C3" w:rsidRDefault="00262AE6" w:rsidP="00262AE6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F11C3">
        <w:rPr>
          <w:rFonts w:ascii="Cambria" w:hAnsi="Cambria" w:cs="Tahoma"/>
          <w:b/>
          <w:bCs/>
          <w:color w:val="000000"/>
          <w:sz w:val="28"/>
        </w:rPr>
        <w:t>ĐẾN ĐỦ THÁNG TẠI BỆNH VIỆN PHỤ SẢN TRUNG ƯƠNG</w:t>
      </w:r>
    </w:p>
    <w:p w:rsidR="00262AE6" w:rsidRDefault="00262AE6" w:rsidP="00262AE6">
      <w:pPr>
        <w:spacing w:line="200" w:lineRule="exact"/>
        <w:ind w:firstLine="567"/>
        <w:contextualSpacing/>
        <w:jc w:val="both"/>
        <w:rPr>
          <w:rFonts w:ascii="Tahoma" w:hAnsi="Tahoma" w:cs="Tahoma"/>
          <w:i/>
          <w:color w:val="000000"/>
          <w:sz w:val="20"/>
          <w:lang w:val="pt-BR"/>
        </w:rPr>
      </w:pPr>
    </w:p>
    <w:p w:rsidR="00262AE6" w:rsidRPr="00CE703E" w:rsidRDefault="00262AE6" w:rsidP="00262AE6">
      <w:pPr>
        <w:ind w:firstLine="567"/>
        <w:contextualSpacing/>
        <w:jc w:val="right"/>
        <w:rPr>
          <w:rFonts w:ascii="Times New Roman" w:hAnsi="Times New Roman"/>
          <w:b/>
          <w:color w:val="000000"/>
          <w:lang w:val="pt-BR"/>
        </w:rPr>
      </w:pPr>
      <w:r w:rsidRPr="00CE703E">
        <w:rPr>
          <w:rFonts w:ascii="Times New Roman" w:hAnsi="Times New Roman"/>
          <w:b/>
          <w:color w:val="000000"/>
          <w:lang w:val="pt-BR"/>
        </w:rPr>
        <w:t>Lê Hoàng</w:t>
      </w:r>
      <w:r>
        <w:rPr>
          <w:rFonts w:ascii="Times New Roman" w:hAnsi="Times New Roman"/>
          <w:b/>
          <w:color w:val="000000"/>
          <w:lang w:val="pt-BR"/>
        </w:rPr>
        <w:t>*</w:t>
      </w:r>
      <w:r w:rsidRPr="00CE703E">
        <w:rPr>
          <w:rFonts w:ascii="Times New Roman" w:hAnsi="Times New Roman"/>
          <w:b/>
          <w:color w:val="000000"/>
          <w:lang w:val="pt-BR"/>
        </w:rPr>
        <w:t>, Trịnh Thế Sơn</w:t>
      </w:r>
      <w:r>
        <w:rPr>
          <w:rFonts w:ascii="Times New Roman" w:hAnsi="Times New Roman"/>
          <w:b/>
          <w:color w:val="000000"/>
          <w:lang w:val="pt-BR"/>
        </w:rPr>
        <w:t>**</w:t>
      </w:r>
      <w:r w:rsidRPr="00CE703E">
        <w:rPr>
          <w:rFonts w:ascii="Times New Roman" w:hAnsi="Times New Roman"/>
          <w:b/>
          <w:color w:val="000000"/>
          <w:lang w:val="pt-BR"/>
        </w:rPr>
        <w:t xml:space="preserve"> </w:t>
      </w:r>
    </w:p>
    <w:p w:rsidR="00262AE6" w:rsidRPr="00262AE6" w:rsidRDefault="00262AE6" w:rsidP="00262AE6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TÓM TẮT</w:t>
      </w:r>
      <w:r w:rsidRPr="00262AE6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262AE6" w:rsidRPr="00262AE6" w:rsidRDefault="00262AE6" w:rsidP="00262AE6">
      <w:pPr>
        <w:spacing w:line="240" w:lineRule="exact"/>
        <w:ind w:firstLine="360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Mục tiêu: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Strong"/>
          <w:rFonts w:ascii="Times New Roman" w:hAnsi="Times New Roman"/>
          <w:b w:val="0"/>
          <w:color w:val="000000"/>
          <w:szCs w:val="24"/>
        </w:rPr>
        <w:t xml:space="preserve">Mô tả các đặc điểm lâm sàng của thai chết lưu từ 13 tuần đến đủ tháng tại Bệnh viện phụ sản TW. </w:t>
      </w:r>
      <w:r w:rsidRPr="00262AE6">
        <w:rPr>
          <w:rFonts w:ascii="Times New Roman" w:hAnsi="Times New Roman"/>
          <w:b/>
          <w:color w:val="000000"/>
          <w:spacing w:val="-2"/>
          <w:szCs w:val="24"/>
        </w:rPr>
        <w:t>Đối tượng phương pháp nghiên cứu:</w:t>
      </w:r>
      <w:r w:rsidRPr="00262AE6">
        <w:rPr>
          <w:rFonts w:ascii="Times New Roman" w:hAnsi="Times New Roman"/>
          <w:color w:val="000000"/>
          <w:spacing w:val="-2"/>
          <w:szCs w:val="24"/>
        </w:rPr>
        <w:t xml:space="preserve"> Hồi cứu trờn </w:t>
      </w:r>
      <w:r w:rsidRPr="00262AE6">
        <w:rPr>
          <w:rFonts w:ascii="Times New Roman" w:hAnsi="Times New Roman"/>
          <w:color w:val="000000"/>
          <w:spacing w:val="-2"/>
          <w:szCs w:val="24"/>
          <w:lang w:val="vi-VN"/>
        </w:rPr>
        <w:t>216</w:t>
      </w:r>
      <w:r w:rsidRPr="00262AE6">
        <w:rPr>
          <w:rFonts w:ascii="Times New Roman" w:hAnsi="Times New Roman"/>
          <w:color w:val="000000"/>
          <w:spacing w:val="-2"/>
          <w:szCs w:val="24"/>
          <w:lang w:val="pt-BR"/>
        </w:rPr>
        <w:t xml:space="preserve"> bệnh nhân có bệnh án được chẩn đoán là thai chết lưu trong tử cung từ 13 tuần đến đủ tháng</w:t>
      </w:r>
      <w:r w:rsidRPr="00262AE6">
        <w:rPr>
          <w:rFonts w:ascii="Times New Roman" w:hAnsi="Times New Roman"/>
          <w:color w:val="000000"/>
          <w:spacing w:val="-2"/>
          <w:szCs w:val="24"/>
          <w:lang w:val="vi-VN"/>
        </w:rPr>
        <w:t xml:space="preserve"> </w:t>
      </w:r>
      <w:r w:rsidRPr="00262AE6">
        <w:rPr>
          <w:rFonts w:ascii="Times New Roman" w:hAnsi="Times New Roman"/>
          <w:color w:val="000000"/>
          <w:spacing w:val="-2"/>
          <w:szCs w:val="24"/>
          <w:lang w:val="pt-BR"/>
        </w:rPr>
        <w:t>vào viện điều trị và đẻ tại BV Phụ Sản TW trong năm 2010.</w:t>
      </w:r>
      <w:r w:rsidRPr="00262AE6">
        <w:rPr>
          <w:rFonts w:ascii="Times New Roman" w:hAnsi="Times New Roman"/>
          <w:bCs/>
          <w:color w:val="000000"/>
          <w:szCs w:val="24"/>
        </w:rPr>
        <w:t xml:space="preserve"> </w:t>
      </w:r>
      <w:r w:rsidRPr="00262AE6">
        <w:rPr>
          <w:rFonts w:ascii="Times New Roman" w:hAnsi="Times New Roman"/>
          <w:b/>
          <w:color w:val="000000"/>
          <w:szCs w:val="24"/>
        </w:rPr>
        <w:t>Kết quả:</w:t>
      </w:r>
      <w:r w:rsidRPr="00262AE6">
        <w:rPr>
          <w:rFonts w:ascii="Times New Roman" w:hAnsi="Times New Roman"/>
          <w:color w:val="000000"/>
          <w:szCs w:val="24"/>
        </w:rPr>
        <w:t xml:space="preserve"> Triệu chứng ra máu âm đạo: Thai từ 13-17 tuần chiếm 26,4%, từ 18-22  chiếm 15,5 %, Thai từ 23-27 tuần là 11,1%,  từ 28-32 tuần 3,4%; từ 33-37 tuần là 10%. Thai ≥38 tuần lý do vào viện chủ yếu là đau bụng với tỷ lệ 50%. Chiều cao TC  8-14 cm TCL từ 13-17 tuần chiếm tỷ lệ 33,3 %; TCL từ 18-22 tuần là 17,9%. CCTC từ 15-19cm TCL 13-17 tuần chiếm 2,3% và TCL từ 18-22 tuần là 43,6%. Chiều cao tử cung của TCL từ 23-27 tuần chiếm tỷ lệ cao nhất</w:t>
      </w:r>
      <w:r w:rsidRPr="00262AE6">
        <w:rPr>
          <w:rFonts w:ascii="Times New Roman" w:hAnsi="Times New Roman"/>
          <w:i/>
          <w:color w:val="000000"/>
          <w:szCs w:val="24"/>
        </w:rPr>
        <w:t xml:space="preserve"> </w:t>
      </w:r>
      <w:r w:rsidRPr="00262AE6">
        <w:rPr>
          <w:rFonts w:ascii="Times New Roman" w:hAnsi="Times New Roman"/>
          <w:color w:val="000000"/>
          <w:szCs w:val="24"/>
        </w:rPr>
        <w:t xml:space="preserve">là 20-24cm (66,7%). thai 28-32 tuần là 20-24cm (43,3%). Với TCL 33-37 tuần và từ 38 tuần trở lên thì CCTC ≥25cm lần lượt là 83,3% và 91,7%. </w:t>
      </w:r>
      <w:r w:rsidRPr="00262AE6">
        <w:rPr>
          <w:rFonts w:ascii="Times New Roman" w:hAnsi="Times New Roman"/>
          <w:b/>
          <w:color w:val="000000"/>
          <w:szCs w:val="24"/>
        </w:rPr>
        <w:t>Kết luận:</w:t>
      </w:r>
      <w:r w:rsidRPr="00262AE6">
        <w:rPr>
          <w:rFonts w:ascii="Times New Roman" w:hAnsi="Times New Roman"/>
          <w:color w:val="000000"/>
          <w:szCs w:val="24"/>
        </w:rPr>
        <w:t xml:space="preserve"> Lý do khiến thai phụ vào viện:TCLTTC từ 13-22 tuần khám thai 69,8 %; ra máu âm đạo 23 %;TCLTTC từ 23 tuần trở lên  khám thai 51,1 %; đau bụng 25,5 %; mất cử động thai 15,6 %.</w:t>
      </w:r>
    </w:p>
    <w:p w:rsidR="00262AE6" w:rsidRPr="00262AE6" w:rsidRDefault="00262AE6" w:rsidP="00262AE6">
      <w:pPr>
        <w:spacing w:line="240" w:lineRule="exact"/>
        <w:ind w:firstLine="360"/>
        <w:contextualSpacing/>
        <w:jc w:val="both"/>
        <w:rPr>
          <w:rFonts w:ascii="Times New Roman" w:hAnsi="Times New Roman"/>
          <w:b/>
          <w:color w:val="000000"/>
          <w:szCs w:val="24"/>
          <w:lang w:val="vi-VN"/>
        </w:rPr>
      </w:pPr>
      <w:r w:rsidRPr="00262AE6">
        <w:rPr>
          <w:rFonts w:ascii="Times New Roman" w:hAnsi="Times New Roman"/>
          <w:b/>
          <w:i/>
          <w:color w:val="000000"/>
          <w:szCs w:val="24"/>
        </w:rPr>
        <w:t>Từ khóa: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Strong"/>
          <w:rFonts w:ascii="Times New Roman" w:hAnsi="Times New Roman"/>
          <w:b w:val="0"/>
          <w:color w:val="000000"/>
          <w:szCs w:val="24"/>
        </w:rPr>
        <w:t xml:space="preserve">lâm sàng,  thai chết lưu. </w:t>
      </w:r>
    </w:p>
    <w:p w:rsidR="00262AE6" w:rsidRPr="00262AE6" w:rsidRDefault="00262AE6" w:rsidP="00262AE6">
      <w:pPr>
        <w:tabs>
          <w:tab w:val="left" w:pos="1653"/>
        </w:tabs>
        <w:spacing w:line="240" w:lineRule="exact"/>
        <w:contextualSpacing/>
        <w:jc w:val="both"/>
        <w:rPr>
          <w:rFonts w:ascii="Times New Roman" w:hAnsi="Times New Roman"/>
          <w:color w:val="000000"/>
          <w:szCs w:val="24"/>
        </w:rPr>
      </w:pPr>
      <w:r w:rsidRPr="00262AE6">
        <w:rPr>
          <w:rFonts w:ascii="Times New Roman" w:hAnsi="Times New Roman"/>
          <w:color w:val="000000"/>
          <w:szCs w:val="24"/>
        </w:rPr>
        <w:tab/>
      </w:r>
    </w:p>
    <w:p w:rsidR="00262AE6" w:rsidRPr="00262AE6" w:rsidRDefault="00262AE6" w:rsidP="00262AE6">
      <w:pPr>
        <w:spacing w:line="240" w:lineRule="exact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SUMMARY</w:t>
      </w:r>
    </w:p>
    <w:p w:rsidR="00262AE6" w:rsidRPr="00262AE6" w:rsidRDefault="00262AE6" w:rsidP="00262AE6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CLINICAL CHARACTERISTICS</w:t>
      </w:r>
    </w:p>
    <w:p w:rsidR="00262AE6" w:rsidRPr="00262AE6" w:rsidRDefault="00262AE6" w:rsidP="00262AE6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OF STILLBIRTH AFTER 13 WEEKS</w:t>
      </w:r>
    </w:p>
    <w:p w:rsidR="00262AE6" w:rsidRPr="00262AE6" w:rsidRDefault="00262AE6" w:rsidP="00262AE6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OF GESTATION AT NATIONAL HOSPITAL OF OBSTETRICS AND GYNECOLOGY</w:t>
      </w:r>
    </w:p>
    <w:p w:rsidR="00262AE6" w:rsidRPr="00262AE6" w:rsidRDefault="00262AE6" w:rsidP="00262AE6">
      <w:pPr>
        <w:spacing w:line="240" w:lineRule="exact"/>
        <w:ind w:firstLine="360"/>
        <w:contextualSpacing/>
        <w:jc w:val="both"/>
        <w:rPr>
          <w:rStyle w:val="hps"/>
          <w:rFonts w:ascii="Times New Roman" w:hAnsi="Times New Roman"/>
          <w:color w:val="000000"/>
          <w:szCs w:val="24"/>
        </w:rPr>
      </w:pPr>
      <w:r w:rsidRPr="00262AE6">
        <w:rPr>
          <w:rFonts w:ascii="Times New Roman" w:hAnsi="Times New Roman"/>
          <w:b/>
          <w:color w:val="000000"/>
          <w:szCs w:val="24"/>
        </w:rPr>
        <w:t>Objective: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 </w:t>
      </w:r>
      <w:r w:rsidRPr="00262AE6">
        <w:rPr>
          <w:rFonts w:ascii="Times New Roman" w:hAnsi="Times New Roman"/>
          <w:color w:val="000000"/>
          <w:szCs w:val="24"/>
        </w:rPr>
        <w:t xml:space="preserve">Describe </w:t>
      </w:r>
      <w:r w:rsidRPr="00262AE6">
        <w:rPr>
          <w:rStyle w:val="hps"/>
          <w:rFonts w:ascii="Times New Roman" w:hAnsi="Times New Roman"/>
          <w:color w:val="000000"/>
          <w:szCs w:val="24"/>
        </w:rPr>
        <w:t>the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clinical</w:t>
      </w:r>
      <w:r w:rsidRPr="00262AE6">
        <w:rPr>
          <w:rFonts w:ascii="Times New Roman" w:hAnsi="Times New Roman"/>
          <w:color w:val="000000"/>
          <w:szCs w:val="24"/>
        </w:rPr>
        <w:t xml:space="preserve"> manifestations </w:t>
      </w:r>
      <w:r w:rsidRPr="00262AE6">
        <w:rPr>
          <w:rStyle w:val="hps"/>
          <w:rFonts w:ascii="Times New Roman" w:hAnsi="Times New Roman"/>
          <w:color w:val="000000"/>
          <w:szCs w:val="24"/>
        </w:rPr>
        <w:t>of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stillbirth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after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13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weeks</w:t>
      </w:r>
      <w:r w:rsidRPr="00262AE6">
        <w:rPr>
          <w:rFonts w:ascii="Times New Roman" w:hAnsi="Times New Roman"/>
          <w:color w:val="000000"/>
          <w:szCs w:val="24"/>
        </w:rPr>
        <w:t xml:space="preserve"> of gestation </w:t>
      </w:r>
      <w:r w:rsidRPr="00262AE6">
        <w:rPr>
          <w:rStyle w:val="hps"/>
          <w:rFonts w:ascii="Times New Roman" w:hAnsi="Times New Roman"/>
          <w:color w:val="000000"/>
          <w:szCs w:val="24"/>
        </w:rPr>
        <w:t>at</w:t>
      </w:r>
      <w:r w:rsidRPr="00262AE6">
        <w:rPr>
          <w:rFonts w:ascii="Times New Roman" w:hAnsi="Times New Roman"/>
          <w:color w:val="000000"/>
          <w:szCs w:val="24"/>
        </w:rPr>
        <w:t xml:space="preserve"> National </w:t>
      </w:r>
      <w:r w:rsidRPr="00262AE6">
        <w:rPr>
          <w:rStyle w:val="hps"/>
          <w:rFonts w:ascii="Times New Roman" w:hAnsi="Times New Roman"/>
          <w:color w:val="000000"/>
          <w:szCs w:val="24"/>
        </w:rPr>
        <w:t>Hospital of Obstetrics and Gynecology.</w:t>
      </w:r>
    </w:p>
    <w:p w:rsidR="00262AE6" w:rsidRPr="00262AE6" w:rsidRDefault="00262AE6" w:rsidP="00262AE6">
      <w:pPr>
        <w:spacing w:line="240" w:lineRule="exact"/>
        <w:ind w:firstLine="360"/>
        <w:contextualSpacing/>
        <w:jc w:val="both"/>
        <w:rPr>
          <w:rStyle w:val="hps"/>
          <w:rFonts w:ascii="Times New Roman" w:hAnsi="Times New Roman"/>
          <w:color w:val="000000"/>
          <w:spacing w:val="-2"/>
          <w:szCs w:val="24"/>
        </w:rPr>
      </w:pPr>
      <w:r w:rsidRPr="00262AE6">
        <w:rPr>
          <w:rStyle w:val="hps"/>
          <w:rFonts w:ascii="Times New Roman" w:hAnsi="Times New Roman"/>
          <w:b/>
          <w:color w:val="000000"/>
          <w:szCs w:val="24"/>
        </w:rPr>
        <w:t>Subjects and method</w:t>
      </w:r>
      <w:r w:rsidRPr="00262AE6">
        <w:rPr>
          <w:rFonts w:ascii="Times New Roman" w:hAnsi="Times New Roman"/>
          <w:b/>
          <w:color w:val="000000"/>
          <w:szCs w:val="24"/>
        </w:rPr>
        <w:t>: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Retrospective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study</w:t>
      </w:r>
      <w:r w:rsidRPr="00262AE6">
        <w:rPr>
          <w:rFonts w:ascii="Times New Roman" w:hAnsi="Times New Roman"/>
          <w:color w:val="000000"/>
          <w:szCs w:val="24"/>
        </w:rPr>
        <w:t xml:space="preserve"> i</w:t>
      </w:r>
      <w:r w:rsidRPr="00262AE6">
        <w:rPr>
          <w:rStyle w:val="hps"/>
          <w:rFonts w:ascii="Times New Roman" w:hAnsi="Times New Roman"/>
          <w:color w:val="000000"/>
          <w:szCs w:val="24"/>
        </w:rPr>
        <w:t>n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216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patients</w:t>
      </w:r>
      <w:r w:rsidRPr="00262AE6">
        <w:rPr>
          <w:rFonts w:ascii="Times New Roman" w:hAnsi="Times New Roman"/>
          <w:color w:val="000000"/>
          <w:szCs w:val="24"/>
        </w:rPr>
        <w:t xml:space="preserve"> who were diagnosed with stillbirth after 13 weeks of gestation, were managed and delivered at NHOG in 2010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. </w:t>
      </w:r>
      <w:r w:rsidRPr="00262AE6">
        <w:rPr>
          <w:rStyle w:val="hps"/>
          <w:rFonts w:ascii="Times New Roman" w:hAnsi="Times New Roman"/>
          <w:b/>
          <w:color w:val="000000"/>
          <w:szCs w:val="24"/>
        </w:rPr>
        <w:t>Results: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 Symptom of vaginal bleeding: 13-17 weeks of gestation accounted for 26.4%, 18-22 weeks (15.5%), 23-27 weeks (11.1%), 28-32 week (3,4%); 33-37 weeks (10%). The main reason which made patients with &gt;38 weeks of gestation go to hospital was abdominal pain (50%). Symphysis fundal height </w:t>
      </w:r>
      <w:r w:rsidRPr="00262AE6">
        <w:rPr>
          <w:rFonts w:ascii="Times New Roman" w:hAnsi="Times New Roman"/>
          <w:color w:val="000000"/>
          <w:szCs w:val="24"/>
        </w:rPr>
        <w:t xml:space="preserve">8-14 cm </w:t>
      </w:r>
      <w:r w:rsidRPr="00262AE6">
        <w:rPr>
          <w:rStyle w:val="hps"/>
          <w:rFonts w:ascii="Times New Roman" w:hAnsi="Times New Roman"/>
          <w:color w:val="000000"/>
          <w:szCs w:val="24"/>
        </w:rPr>
        <w:t>of</w:t>
      </w:r>
      <w:r w:rsidRPr="00262AE6">
        <w:rPr>
          <w:rFonts w:ascii="Times New Roman" w:hAnsi="Times New Roman"/>
          <w:color w:val="000000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zCs w:val="24"/>
        </w:rPr>
        <w:t>stillbirth</w:t>
      </w:r>
      <w:r w:rsidRPr="00262AE6">
        <w:rPr>
          <w:rFonts w:ascii="Times New Roman" w:hAnsi="Times New Roman"/>
          <w:color w:val="000000"/>
          <w:szCs w:val="24"/>
        </w:rPr>
        <w:t xml:space="preserve">  từ 13-17 weeks of gestation 33,3%; </w:t>
      </w:r>
      <w:r w:rsidRPr="00262AE6">
        <w:rPr>
          <w:rStyle w:val="hps"/>
          <w:rFonts w:ascii="Times New Roman" w:hAnsi="Times New Roman"/>
          <w:color w:val="000000"/>
          <w:szCs w:val="24"/>
        </w:rPr>
        <w:t>stillbirth</w:t>
      </w:r>
      <w:r w:rsidRPr="00262AE6">
        <w:rPr>
          <w:rFonts w:ascii="Times New Roman" w:hAnsi="Times New Roman"/>
          <w:color w:val="000000"/>
          <w:szCs w:val="24"/>
        </w:rPr>
        <w:t xml:space="preserve">18-22 weeks of gestation là 17,9%. 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Symphysis fundal height </w:t>
      </w:r>
      <w:r w:rsidRPr="00262AE6">
        <w:rPr>
          <w:rFonts w:ascii="Times New Roman" w:hAnsi="Times New Roman"/>
          <w:color w:val="000000"/>
          <w:szCs w:val="24"/>
        </w:rPr>
        <w:t xml:space="preserve">15-19cm </w:t>
      </w:r>
      <w:r w:rsidRPr="00262AE6">
        <w:rPr>
          <w:rStyle w:val="hps"/>
          <w:rFonts w:ascii="Times New Roman" w:hAnsi="Times New Roman"/>
          <w:color w:val="000000"/>
          <w:szCs w:val="24"/>
        </w:rPr>
        <w:t>stillbirth</w:t>
      </w:r>
      <w:r w:rsidRPr="00262AE6">
        <w:rPr>
          <w:rFonts w:ascii="Times New Roman" w:hAnsi="Times New Roman"/>
          <w:color w:val="000000"/>
          <w:szCs w:val="24"/>
        </w:rPr>
        <w:t xml:space="preserve"> 13-17 weeks of gestation 2,3% và s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tillbirth </w:t>
      </w:r>
      <w:r w:rsidRPr="00262AE6">
        <w:rPr>
          <w:rFonts w:ascii="Times New Roman" w:hAnsi="Times New Roman"/>
          <w:color w:val="000000"/>
          <w:szCs w:val="24"/>
        </w:rPr>
        <w:t xml:space="preserve">18-22 weeks of gestation là 43,6%.  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Symphysis fundal </w:t>
      </w:r>
      <w:r w:rsidRPr="00262AE6">
        <w:rPr>
          <w:rStyle w:val="hps"/>
          <w:rFonts w:ascii="Times New Roman" w:hAnsi="Times New Roman"/>
          <w:color w:val="000000"/>
          <w:spacing w:val="-2"/>
          <w:szCs w:val="24"/>
        </w:rPr>
        <w:t>height of</w:t>
      </w:r>
      <w:r w:rsidRPr="00262AE6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262AE6">
        <w:rPr>
          <w:rStyle w:val="hps"/>
          <w:rFonts w:ascii="Times New Roman" w:hAnsi="Times New Roman"/>
          <w:color w:val="000000"/>
          <w:spacing w:val="-2"/>
          <w:szCs w:val="24"/>
        </w:rPr>
        <w:t>stillbirth</w:t>
      </w:r>
      <w:r w:rsidRPr="00262AE6">
        <w:rPr>
          <w:rFonts w:ascii="Times New Roman" w:hAnsi="Times New Roman"/>
          <w:color w:val="000000"/>
          <w:spacing w:val="-2"/>
          <w:szCs w:val="24"/>
        </w:rPr>
        <w:t xml:space="preserve"> 23-27 weeks of gestation 20-24cm (66,7%). 28-32 weeks of gestation 20-24cm (43,3%).S</w:t>
      </w:r>
      <w:r w:rsidRPr="00262AE6">
        <w:rPr>
          <w:rStyle w:val="hps"/>
          <w:rFonts w:ascii="Times New Roman" w:hAnsi="Times New Roman"/>
          <w:color w:val="000000"/>
          <w:spacing w:val="-2"/>
          <w:szCs w:val="24"/>
        </w:rPr>
        <w:t>tillbirth</w:t>
      </w:r>
      <w:r w:rsidRPr="00262AE6">
        <w:rPr>
          <w:rFonts w:ascii="Times New Roman" w:hAnsi="Times New Roman"/>
          <w:color w:val="000000"/>
          <w:spacing w:val="-2"/>
          <w:szCs w:val="24"/>
        </w:rPr>
        <w:t xml:space="preserve"> 33-37 weeks of gestation and 38 weeks of gestation </w:t>
      </w:r>
      <w:r w:rsidRPr="00262AE6">
        <w:rPr>
          <w:rStyle w:val="hps"/>
          <w:rFonts w:ascii="Times New Roman" w:hAnsi="Times New Roman"/>
          <w:color w:val="000000"/>
          <w:spacing w:val="-2"/>
          <w:szCs w:val="24"/>
        </w:rPr>
        <w:t xml:space="preserve">Symphysis fundal height </w:t>
      </w:r>
      <w:r w:rsidRPr="00262AE6">
        <w:rPr>
          <w:rFonts w:ascii="Times New Roman" w:hAnsi="Times New Roman"/>
          <w:color w:val="000000"/>
          <w:spacing w:val="-2"/>
          <w:szCs w:val="24"/>
        </w:rPr>
        <w:t xml:space="preserve">≥25cm: 83,3% và 91,7%. </w:t>
      </w:r>
      <w:r w:rsidRPr="00262AE6">
        <w:rPr>
          <w:rStyle w:val="hps"/>
          <w:rFonts w:ascii="Times New Roman" w:hAnsi="Times New Roman"/>
          <w:b/>
          <w:color w:val="000000"/>
          <w:spacing w:val="-2"/>
          <w:szCs w:val="24"/>
        </w:rPr>
        <w:t>Conclusion:</w:t>
      </w:r>
      <w:r w:rsidRPr="00262AE6">
        <w:rPr>
          <w:rStyle w:val="hps"/>
          <w:rFonts w:ascii="Times New Roman" w:hAnsi="Times New Roman"/>
          <w:color w:val="000000"/>
          <w:spacing w:val="-2"/>
          <w:szCs w:val="24"/>
        </w:rPr>
        <w:t xml:space="preserve"> The reason which made patients with stillbirth go to hospital:  from 13-22 weeks of gestation was pregnancy management (69.8%); vaginal bleeding (23%); after 23 weeks of gestation was pregnancy management (51.1%); abdominal pain (25.5%); absent of fetal movement (15.6%).</w:t>
      </w:r>
    </w:p>
    <w:p w:rsidR="00262AE6" w:rsidRPr="00262AE6" w:rsidRDefault="00262AE6" w:rsidP="00262AE6">
      <w:pPr>
        <w:spacing w:line="240" w:lineRule="exact"/>
        <w:ind w:firstLine="360"/>
        <w:contextualSpacing/>
        <w:jc w:val="both"/>
        <w:rPr>
          <w:rStyle w:val="hps"/>
          <w:rFonts w:ascii="Times New Roman" w:hAnsi="Times New Roman"/>
          <w:color w:val="000000"/>
          <w:szCs w:val="24"/>
        </w:rPr>
      </w:pPr>
      <w:r w:rsidRPr="00262AE6">
        <w:rPr>
          <w:rStyle w:val="hps"/>
          <w:rFonts w:ascii="Times New Roman" w:hAnsi="Times New Roman"/>
          <w:b/>
          <w:i/>
          <w:color w:val="000000"/>
          <w:szCs w:val="24"/>
        </w:rPr>
        <w:t>Keywords:</w:t>
      </w:r>
      <w:r w:rsidRPr="00262AE6">
        <w:rPr>
          <w:rStyle w:val="hps"/>
          <w:rFonts w:ascii="Times New Roman" w:hAnsi="Times New Roman"/>
          <w:color w:val="000000"/>
          <w:szCs w:val="24"/>
        </w:rPr>
        <w:t xml:space="preserve"> clinical, stillbirth.</w:t>
      </w:r>
    </w:p>
    <w:p w:rsidR="007C6360" w:rsidRPr="00262AE6" w:rsidRDefault="007C6360" w:rsidP="00262AE6">
      <w:pPr>
        <w:rPr>
          <w:rFonts w:ascii="Times New Roman" w:hAnsi="Times New Roman"/>
          <w:szCs w:val="24"/>
        </w:rPr>
      </w:pPr>
    </w:p>
    <w:sectPr w:rsidR="007C6360" w:rsidRPr="00262A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38" w:rsidRDefault="00282138" w:rsidP="00CB69C0">
      <w:r>
        <w:separator/>
      </w:r>
    </w:p>
  </w:endnote>
  <w:endnote w:type="continuationSeparator" w:id="0">
    <w:p w:rsidR="00282138" w:rsidRDefault="00282138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38" w:rsidRDefault="00282138" w:rsidP="00CB69C0">
      <w:r>
        <w:separator/>
      </w:r>
    </w:p>
  </w:footnote>
  <w:footnote w:type="continuationSeparator" w:id="0">
    <w:p w:rsidR="00282138" w:rsidRDefault="00282138" w:rsidP="00CB69C0">
      <w:r>
        <w:continuationSeparator/>
      </w:r>
    </w:p>
  </w:footnote>
  <w:footnote w:id="1">
    <w:p w:rsidR="00262AE6" w:rsidRPr="00330CC3" w:rsidRDefault="00262AE6" w:rsidP="00330CC3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14569D"/>
    <w:rsid w:val="00262AE6"/>
    <w:rsid w:val="00282138"/>
    <w:rsid w:val="00330CC3"/>
    <w:rsid w:val="00583DB5"/>
    <w:rsid w:val="007C6360"/>
    <w:rsid w:val="009972AA"/>
    <w:rsid w:val="00A32B15"/>
    <w:rsid w:val="00CB69C0"/>
    <w:rsid w:val="00E86E2E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character" w:customStyle="1" w:styleId="hps">
    <w:name w:val="hps"/>
    <w:basedOn w:val="DefaultParagraphFont"/>
    <w:rsid w:val="00262AE6"/>
  </w:style>
  <w:style w:type="character" w:styleId="Strong">
    <w:name w:val="Strong"/>
    <w:aliases w:val="dieu,heading4"/>
    <w:qFormat/>
    <w:rsid w:val="00262AE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C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CC3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2015-06-04T08:50:00Z</dcterms:created>
  <dcterms:modified xsi:type="dcterms:W3CDTF">2015-06-05T09:22:00Z</dcterms:modified>
</cp:coreProperties>
</file>