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95" w:rsidRPr="00442F78" w:rsidRDefault="00566395" w:rsidP="00566395">
      <w:pPr>
        <w:contextualSpacing/>
        <w:jc w:val="center"/>
        <w:rPr>
          <w:rFonts w:ascii="Cambria" w:hAnsi="Cambria" w:cs="Tahoma"/>
          <w:b/>
          <w:bCs/>
          <w:color w:val="000000"/>
          <w:sz w:val="28"/>
        </w:rPr>
      </w:pPr>
      <w:r w:rsidRPr="00442F78">
        <w:rPr>
          <w:rFonts w:ascii="Cambria" w:hAnsi="Cambria" w:cs="Tahoma"/>
          <w:b/>
          <w:color w:val="000000"/>
          <w:sz w:val="28"/>
        </w:rPr>
        <w:t xml:space="preserve">KHẢO SÁT SAI KHỚP CẮN HẠNG III ANGLE ĐƯỢC </w:t>
      </w:r>
      <w:r w:rsidRPr="00442F78">
        <w:rPr>
          <w:rFonts w:ascii="Cambria" w:hAnsi="Cambria" w:cs="Tahoma"/>
          <w:b/>
          <w:bCs/>
          <w:color w:val="000000"/>
          <w:sz w:val="28"/>
        </w:rPr>
        <w:t>ĐIỀU TRỊ</w:t>
      </w:r>
    </w:p>
    <w:p w:rsidR="00566395" w:rsidRPr="00442F78" w:rsidRDefault="00566395" w:rsidP="00566395">
      <w:pPr>
        <w:contextualSpacing/>
        <w:jc w:val="center"/>
        <w:rPr>
          <w:rFonts w:ascii="Cambria" w:hAnsi="Cambria" w:cs="Tahoma"/>
          <w:b/>
          <w:bCs/>
          <w:color w:val="000000"/>
          <w:sz w:val="28"/>
        </w:rPr>
      </w:pPr>
      <w:r w:rsidRPr="00442F78">
        <w:rPr>
          <w:rFonts w:ascii="Cambria" w:hAnsi="Cambria" w:cs="Tahoma"/>
          <w:b/>
          <w:bCs/>
          <w:color w:val="000000"/>
          <w:sz w:val="28"/>
        </w:rPr>
        <w:t>CHỈNH NHA CỐ ĐỊNH BẰNG KHÍ CỤ DÂY CUNG THẲNG</w:t>
      </w:r>
    </w:p>
    <w:p w:rsidR="00566395" w:rsidRPr="00230C53" w:rsidRDefault="00566395" w:rsidP="00566395">
      <w:pPr>
        <w:ind w:left="5040"/>
        <w:contextualSpacing/>
        <w:jc w:val="both"/>
        <w:rPr>
          <w:rFonts w:ascii="Tahoma" w:hAnsi="Tahoma" w:cs="Tahoma"/>
          <w:i/>
          <w:color w:val="000000"/>
          <w:sz w:val="20"/>
        </w:rPr>
      </w:pPr>
      <w:r w:rsidRPr="00230C53">
        <w:rPr>
          <w:rFonts w:ascii="Tahoma" w:hAnsi="Tahoma" w:cs="Tahoma"/>
          <w:i/>
          <w:color w:val="000000"/>
          <w:sz w:val="20"/>
        </w:rPr>
        <w:t xml:space="preserve">      </w:t>
      </w:r>
    </w:p>
    <w:p w:rsidR="00566395" w:rsidRPr="0011230D" w:rsidRDefault="00566395" w:rsidP="00566395">
      <w:pPr>
        <w:ind w:left="5040"/>
        <w:contextualSpacing/>
        <w:jc w:val="right"/>
        <w:rPr>
          <w:rFonts w:ascii="Times New Roman" w:hAnsi="Times New Roman"/>
          <w:b/>
          <w:i/>
          <w:color w:val="000000"/>
        </w:rPr>
      </w:pPr>
      <w:r w:rsidRPr="0011230D">
        <w:rPr>
          <w:rFonts w:ascii="Times New Roman" w:hAnsi="Times New Roman"/>
          <w:b/>
          <w:i/>
          <w:color w:val="000000"/>
        </w:rPr>
        <w:t xml:space="preserve">                  </w:t>
      </w:r>
      <w:r w:rsidRPr="0011230D">
        <w:rPr>
          <w:rFonts w:ascii="Times New Roman" w:hAnsi="Times New Roman"/>
          <w:b/>
          <w:color w:val="000000"/>
        </w:rPr>
        <w:t>Nguyễn Thế Dũn</w:t>
      </w:r>
      <w:r>
        <w:rPr>
          <w:rFonts w:ascii="Times New Roman" w:hAnsi="Times New Roman"/>
          <w:b/>
          <w:color w:val="000000"/>
        </w:rPr>
        <w:t>g*</w:t>
      </w:r>
      <w:r w:rsidRPr="0011230D">
        <w:rPr>
          <w:rFonts w:ascii="Times New Roman" w:hAnsi="Times New Roman"/>
          <w:b/>
          <w:i/>
          <w:color w:val="000000"/>
        </w:rPr>
        <w:t xml:space="preserve"> </w:t>
      </w:r>
    </w:p>
    <w:p w:rsidR="00566395" w:rsidRPr="00566395" w:rsidRDefault="00566395" w:rsidP="00566395">
      <w:pPr>
        <w:contextualSpacing/>
        <w:jc w:val="both"/>
        <w:rPr>
          <w:rFonts w:ascii="Times New Roman" w:hAnsi="Times New Roman"/>
          <w:b/>
          <w:color w:val="000000"/>
          <w:szCs w:val="24"/>
        </w:rPr>
      </w:pPr>
      <w:r w:rsidRPr="00566395">
        <w:rPr>
          <w:rFonts w:ascii="Times New Roman" w:hAnsi="Times New Roman"/>
          <w:b/>
          <w:color w:val="000000"/>
          <w:szCs w:val="24"/>
        </w:rPr>
        <w:t>TÓM TẮT</w:t>
      </w:r>
      <w:r w:rsidRPr="00566395">
        <w:rPr>
          <w:rStyle w:val="FootnoteReference"/>
          <w:rFonts w:ascii="Times New Roman" w:hAnsi="Times New Roman"/>
          <w:b/>
          <w:color w:val="000000"/>
          <w:szCs w:val="24"/>
        </w:rPr>
        <w:footnoteReference w:id="1"/>
      </w:r>
    </w:p>
    <w:p w:rsidR="00566395" w:rsidRPr="00566395" w:rsidRDefault="00566395" w:rsidP="00566395">
      <w:pPr>
        <w:ind w:firstLine="360"/>
        <w:contextualSpacing/>
        <w:jc w:val="both"/>
        <w:rPr>
          <w:rFonts w:ascii="Times New Roman" w:hAnsi="Times New Roman"/>
          <w:color w:val="000000"/>
          <w:szCs w:val="24"/>
          <w:lang w:val="vi-VN"/>
        </w:rPr>
      </w:pPr>
      <w:r w:rsidRPr="00566395">
        <w:rPr>
          <w:rFonts w:ascii="Times New Roman" w:hAnsi="Times New Roman"/>
          <w:color w:val="000000"/>
          <w:szCs w:val="24"/>
          <w:lang w:val="vi-VN"/>
        </w:rPr>
        <w:t xml:space="preserve">Vấn đề lệch lạc răng và hàm có thể dẫn đến sai khớp cắn hạng III Angle </w:t>
      </w:r>
      <w:r w:rsidRPr="00566395">
        <w:rPr>
          <w:rFonts w:ascii="Times New Roman" w:hAnsi="Times New Roman"/>
          <w:color w:val="000000"/>
          <w:szCs w:val="24"/>
        </w:rPr>
        <w:t>làm bệnh nhân cắn chéo vùng răng cửa và răng sau</w:t>
      </w:r>
      <w:r w:rsidRPr="00566395">
        <w:rPr>
          <w:rFonts w:ascii="Times New Roman" w:hAnsi="Times New Roman"/>
          <w:color w:val="000000"/>
          <w:szCs w:val="24"/>
          <w:lang w:val="vi-VN"/>
        </w:rPr>
        <w:t xml:space="preserve"> chiếm tỷ lệ tương đối cao</w:t>
      </w:r>
      <w:r w:rsidRPr="00566395">
        <w:rPr>
          <w:rFonts w:ascii="Times New Roman" w:hAnsi="Times New Roman"/>
          <w:color w:val="000000"/>
          <w:szCs w:val="24"/>
        </w:rPr>
        <w:t xml:space="preserve">. </w:t>
      </w:r>
      <w:r w:rsidRPr="00566395">
        <w:rPr>
          <w:rFonts w:ascii="Times New Roman" w:hAnsi="Times New Roman"/>
          <w:color w:val="000000"/>
          <w:szCs w:val="24"/>
          <w:lang w:val="vi-VN"/>
        </w:rPr>
        <w:t xml:space="preserve">Tỷ lệ sai khớp cắn hạng III Angle </w:t>
      </w:r>
      <w:r w:rsidRPr="00566395">
        <w:rPr>
          <w:rFonts w:ascii="Times New Roman" w:hAnsi="Times New Roman"/>
          <w:color w:val="000000"/>
          <w:szCs w:val="24"/>
        </w:rPr>
        <w:t xml:space="preserve">do xương ổ răng, </w:t>
      </w:r>
      <w:r w:rsidRPr="00566395">
        <w:rPr>
          <w:rFonts w:ascii="Times New Roman" w:hAnsi="Times New Roman"/>
          <w:color w:val="000000"/>
          <w:szCs w:val="24"/>
          <w:lang w:val="vi-VN"/>
        </w:rPr>
        <w:t>do kém phát triển chiều ngang xương hàm trên và quá triển xương hàm dưới có khác nhau tùy theo dân tộc và khu vực dân cư sinh sống</w:t>
      </w:r>
    </w:p>
    <w:p w:rsidR="00566395" w:rsidRPr="00566395" w:rsidRDefault="00566395" w:rsidP="00566395">
      <w:pPr>
        <w:ind w:firstLine="360"/>
        <w:contextualSpacing/>
        <w:jc w:val="both"/>
        <w:rPr>
          <w:rFonts w:ascii="Times New Roman" w:hAnsi="Times New Roman"/>
          <w:color w:val="000000"/>
          <w:szCs w:val="24"/>
          <w:lang w:val="vi-VN"/>
        </w:rPr>
      </w:pPr>
      <w:r w:rsidRPr="00566395">
        <w:rPr>
          <w:rFonts w:ascii="Times New Roman" w:hAnsi="Times New Roman"/>
          <w:bCs/>
          <w:color w:val="000000"/>
          <w:szCs w:val="24"/>
          <w:lang w:val="vi-VN"/>
        </w:rPr>
        <w:t xml:space="preserve">Trong thực hành lâm sàng chúng tôi đã tiến hành điều trị cho 38 trường hợp sai khớp cắn </w:t>
      </w:r>
      <w:r w:rsidRPr="00566395">
        <w:rPr>
          <w:rFonts w:ascii="Times New Roman" w:hAnsi="Times New Roman"/>
          <w:color w:val="000000"/>
          <w:szCs w:val="24"/>
          <w:lang w:val="vi-VN"/>
        </w:rPr>
        <w:t>hạng III Angle nhằm các mục tiêu:</w:t>
      </w:r>
    </w:p>
    <w:p w:rsidR="00566395" w:rsidRPr="00566395" w:rsidRDefault="00566395" w:rsidP="00566395">
      <w:pPr>
        <w:contextualSpacing/>
        <w:jc w:val="both"/>
        <w:rPr>
          <w:rFonts w:ascii="Times New Roman" w:hAnsi="Times New Roman"/>
          <w:color w:val="000000"/>
          <w:szCs w:val="24"/>
          <w:lang w:val="vi-VN"/>
        </w:rPr>
      </w:pPr>
      <w:r w:rsidRPr="00566395">
        <w:rPr>
          <w:rFonts w:ascii="Times New Roman" w:hAnsi="Times New Roman"/>
          <w:color w:val="000000"/>
          <w:szCs w:val="24"/>
          <w:lang w:val="vi-VN"/>
        </w:rPr>
        <w:t xml:space="preserve">- Khảo sát các đặc điểm lâm sàng, X quang của bệnh nhân sai khớp cắn </w:t>
      </w:r>
      <w:r w:rsidRPr="00566395">
        <w:rPr>
          <w:rFonts w:ascii="Times New Roman" w:hAnsi="Times New Roman"/>
          <w:bCs/>
          <w:color w:val="000000"/>
          <w:szCs w:val="24"/>
          <w:lang w:val="vi-VN"/>
        </w:rPr>
        <w:t xml:space="preserve">hạng </w:t>
      </w:r>
      <w:r w:rsidRPr="00566395">
        <w:rPr>
          <w:rFonts w:ascii="Times New Roman" w:hAnsi="Times New Roman"/>
          <w:color w:val="000000"/>
          <w:szCs w:val="24"/>
          <w:lang w:val="vi-VN"/>
        </w:rPr>
        <w:t>III Angle.</w:t>
      </w:r>
    </w:p>
    <w:p w:rsidR="00566395" w:rsidRPr="00566395" w:rsidRDefault="00566395" w:rsidP="00566395">
      <w:pPr>
        <w:contextualSpacing/>
        <w:jc w:val="both"/>
        <w:rPr>
          <w:rFonts w:ascii="Times New Roman" w:hAnsi="Times New Roman"/>
          <w:color w:val="000000"/>
          <w:szCs w:val="24"/>
          <w:lang w:val="vi-VN"/>
        </w:rPr>
      </w:pPr>
      <w:r w:rsidRPr="00566395">
        <w:rPr>
          <w:rFonts w:ascii="Times New Roman" w:hAnsi="Times New Roman"/>
          <w:color w:val="000000"/>
          <w:szCs w:val="24"/>
          <w:lang w:val="vi-VN"/>
        </w:rPr>
        <w:t xml:space="preserve">- Đánh giá kết quả điều trị các bệnh nhân sai khớp cắn hạng III Angle, đã được điều trị bằng khí cụ dây cung thẳng. </w:t>
      </w:r>
    </w:p>
    <w:p w:rsidR="00566395" w:rsidRPr="00566395" w:rsidRDefault="00566395" w:rsidP="00566395">
      <w:pPr>
        <w:ind w:firstLine="360"/>
        <w:contextualSpacing/>
        <w:jc w:val="both"/>
        <w:rPr>
          <w:rFonts w:ascii="Times New Roman" w:hAnsi="Times New Roman"/>
          <w:color w:val="000000"/>
          <w:szCs w:val="24"/>
          <w:lang w:val="vi-VN"/>
        </w:rPr>
      </w:pPr>
      <w:r w:rsidRPr="00566395">
        <w:rPr>
          <w:rFonts w:ascii="Times New Roman" w:hAnsi="Times New Roman"/>
          <w:color w:val="000000"/>
          <w:szCs w:val="24"/>
          <w:lang w:val="vi-VN"/>
        </w:rPr>
        <w:t xml:space="preserve">Kết quả: Trong 38 trường hợp sai khớp cắn </w:t>
      </w:r>
      <w:r w:rsidRPr="00566395">
        <w:rPr>
          <w:rFonts w:ascii="Times New Roman" w:hAnsi="Times New Roman"/>
          <w:bCs/>
          <w:color w:val="000000"/>
          <w:szCs w:val="24"/>
          <w:lang w:val="vi-VN"/>
        </w:rPr>
        <w:t xml:space="preserve">hạng </w:t>
      </w:r>
      <w:r w:rsidRPr="00566395">
        <w:rPr>
          <w:rFonts w:ascii="Times New Roman" w:hAnsi="Times New Roman"/>
          <w:color w:val="000000"/>
          <w:szCs w:val="24"/>
          <w:lang w:val="vi-VN"/>
        </w:rPr>
        <w:t xml:space="preserve">III Angle: do bất thường xương ổ răng chiếm 31,57%, do nền xương hàm trên kém phát triển chiếm 21,05%, do nền xương hàm dưới dài chiếm 5,26% và do nền xương hàm trên kém phát triển, nền xương hàm dưới quá triển chiếm tỷ lệ cao nhất 42,10%. </w:t>
      </w:r>
    </w:p>
    <w:p w:rsidR="00566395" w:rsidRPr="00566395" w:rsidRDefault="00566395" w:rsidP="00566395">
      <w:pPr>
        <w:shd w:val="clear" w:color="auto" w:fill="FFFFFF"/>
        <w:contextualSpacing/>
        <w:jc w:val="both"/>
        <w:rPr>
          <w:rFonts w:ascii="Times New Roman" w:hAnsi="Times New Roman"/>
          <w:color w:val="000000"/>
          <w:szCs w:val="24"/>
        </w:rPr>
      </w:pPr>
      <w:r w:rsidRPr="00566395">
        <w:rPr>
          <w:rFonts w:ascii="Times New Roman" w:hAnsi="Times New Roman"/>
          <w:color w:val="000000"/>
          <w:szCs w:val="24"/>
          <w:lang w:val="vi-VN"/>
        </w:rPr>
        <w:t>- Chỉ số PAR trung bình trước điều trị 27,26±3,15, sau điều trị: 3,86±1,21.</w:t>
      </w:r>
    </w:p>
    <w:p w:rsidR="00566395" w:rsidRPr="00566395" w:rsidRDefault="00566395" w:rsidP="00566395">
      <w:pPr>
        <w:contextualSpacing/>
        <w:jc w:val="both"/>
        <w:rPr>
          <w:rFonts w:ascii="Times New Roman" w:hAnsi="Times New Roman"/>
          <w:color w:val="000000"/>
          <w:szCs w:val="24"/>
        </w:rPr>
      </w:pPr>
      <w:r w:rsidRPr="00566395">
        <w:rPr>
          <w:rFonts w:ascii="Times New Roman" w:hAnsi="Times New Roman"/>
          <w:color w:val="000000"/>
          <w:szCs w:val="24"/>
        </w:rPr>
        <w:t xml:space="preserve">- Mối liên quan giữa nhóm chỉ số PAR và khoảng còn thiếu ở bệnh nhân sai khớp cắn hạng III Angle phải nhổ răng chiếm tỷ lệ 68,42%. </w:t>
      </w:r>
    </w:p>
    <w:p w:rsidR="00566395" w:rsidRPr="00566395" w:rsidRDefault="00566395" w:rsidP="00566395">
      <w:pPr>
        <w:contextualSpacing/>
        <w:jc w:val="both"/>
        <w:rPr>
          <w:rFonts w:ascii="Times New Roman" w:hAnsi="Times New Roman"/>
          <w:color w:val="000000"/>
          <w:szCs w:val="24"/>
          <w:lang w:val="pt-BR"/>
        </w:rPr>
      </w:pPr>
      <w:r w:rsidRPr="00566395">
        <w:rPr>
          <w:rFonts w:ascii="Times New Roman" w:hAnsi="Times New Roman"/>
          <w:color w:val="000000"/>
          <w:szCs w:val="24"/>
          <w:lang w:val="pt-BR"/>
        </w:rPr>
        <w:t>- Các chỉ số trên phim Cephalometric trước và sau điều trị cho thấy kết quả có tương quan tốt theo chiều trước sau:</w:t>
      </w:r>
    </w:p>
    <w:p w:rsidR="00566395" w:rsidRPr="00566395" w:rsidRDefault="00566395" w:rsidP="00566395">
      <w:pPr>
        <w:shd w:val="clear" w:color="auto" w:fill="FFFFFF"/>
        <w:ind w:firstLine="360"/>
        <w:contextualSpacing/>
        <w:jc w:val="both"/>
        <w:rPr>
          <w:rFonts w:ascii="Times New Roman" w:hAnsi="Times New Roman"/>
          <w:color w:val="000000"/>
          <w:szCs w:val="24"/>
          <w:lang w:val="pt-BR"/>
        </w:rPr>
      </w:pPr>
      <w:r w:rsidRPr="00566395">
        <w:rPr>
          <w:rFonts w:ascii="Times New Roman" w:hAnsi="Times New Roman"/>
          <w:color w:val="000000"/>
          <w:szCs w:val="24"/>
          <w:lang w:val="pt-BR"/>
        </w:rPr>
        <w:t>+ Góc SNA trước điều trị 81,0146  ± 0,1869, sau điều trị 81,3699 ± 0,6859.</w:t>
      </w:r>
    </w:p>
    <w:p w:rsidR="00566395" w:rsidRPr="00566395" w:rsidRDefault="00566395" w:rsidP="00566395">
      <w:pPr>
        <w:shd w:val="clear" w:color="auto" w:fill="FFFFFF"/>
        <w:ind w:firstLine="360"/>
        <w:contextualSpacing/>
        <w:jc w:val="both"/>
        <w:rPr>
          <w:rFonts w:ascii="Times New Roman" w:hAnsi="Times New Roman"/>
          <w:color w:val="000000"/>
          <w:szCs w:val="24"/>
          <w:lang w:val="pt-BR"/>
        </w:rPr>
      </w:pPr>
      <w:r w:rsidRPr="00566395">
        <w:rPr>
          <w:rFonts w:ascii="Times New Roman" w:hAnsi="Times New Roman"/>
          <w:color w:val="000000"/>
          <w:szCs w:val="24"/>
          <w:lang w:val="pt-BR"/>
        </w:rPr>
        <w:t>+ Góc SNB trước điều trị 83,2968  ± 0,1349, sau điều trị 81,5166 ± 0,1368.</w:t>
      </w:r>
    </w:p>
    <w:p w:rsidR="00566395" w:rsidRPr="00566395" w:rsidRDefault="00566395" w:rsidP="00566395">
      <w:pPr>
        <w:shd w:val="clear" w:color="auto" w:fill="FFFFFF"/>
        <w:ind w:firstLine="360"/>
        <w:contextualSpacing/>
        <w:jc w:val="both"/>
        <w:rPr>
          <w:rFonts w:ascii="Times New Roman" w:hAnsi="Times New Roman"/>
          <w:color w:val="000000"/>
          <w:szCs w:val="24"/>
          <w:lang w:val="pt-BR"/>
        </w:rPr>
      </w:pPr>
      <w:r w:rsidRPr="00566395">
        <w:rPr>
          <w:rFonts w:ascii="Times New Roman" w:hAnsi="Times New Roman"/>
          <w:color w:val="000000"/>
          <w:szCs w:val="24"/>
          <w:lang w:val="pt-BR"/>
        </w:rPr>
        <w:t>+ Góc ANB trước điều trị -2,1518 ± 0,1468, sau điều trị 0,0917 ± 0,6286.</w:t>
      </w:r>
    </w:p>
    <w:p w:rsidR="00566395" w:rsidRPr="00566395" w:rsidRDefault="00566395" w:rsidP="00566395">
      <w:pPr>
        <w:contextualSpacing/>
        <w:jc w:val="both"/>
        <w:rPr>
          <w:rFonts w:ascii="Times New Roman" w:hAnsi="Times New Roman"/>
          <w:color w:val="000000"/>
          <w:szCs w:val="24"/>
          <w:lang w:val="pt-BR"/>
        </w:rPr>
      </w:pPr>
      <w:r w:rsidRPr="00566395">
        <w:rPr>
          <w:rFonts w:ascii="Times New Roman" w:hAnsi="Times New Roman"/>
          <w:color w:val="000000"/>
          <w:szCs w:val="24"/>
          <w:lang w:val="pt-BR"/>
        </w:rPr>
        <w:t xml:space="preserve">- Kết quả điều trị đạt yêu cầu </w:t>
      </w:r>
      <w:r w:rsidRPr="00566395">
        <w:rPr>
          <w:rFonts w:ascii="Times New Roman" w:hAnsi="Times New Roman"/>
          <w:color w:val="000000"/>
          <w:szCs w:val="24"/>
          <w:lang w:val="vi-VN"/>
        </w:rPr>
        <w:t>theo các tiêu chuẩn chức năng, thẩm mỹ, X quang, điểm PAR trước và sau điều trị</w:t>
      </w:r>
      <w:r w:rsidRPr="00566395">
        <w:rPr>
          <w:rFonts w:ascii="Times New Roman" w:hAnsi="Times New Roman"/>
          <w:color w:val="000000"/>
          <w:szCs w:val="24"/>
          <w:lang w:val="pt-BR"/>
        </w:rPr>
        <w:t>; tốt chiếm tỷ lệ 84,21%, khá 15,78%, thời gian điều trị trung bình 28 tháng ± 3,286.</w:t>
      </w:r>
    </w:p>
    <w:p w:rsidR="00566395" w:rsidRPr="00566395" w:rsidRDefault="00566395" w:rsidP="00566395">
      <w:pPr>
        <w:ind w:firstLine="360"/>
        <w:contextualSpacing/>
        <w:jc w:val="both"/>
        <w:rPr>
          <w:rFonts w:ascii="Times New Roman" w:hAnsi="Times New Roman"/>
          <w:i/>
          <w:color w:val="000000"/>
          <w:szCs w:val="24"/>
        </w:rPr>
      </w:pPr>
      <w:r w:rsidRPr="00566395">
        <w:rPr>
          <w:rFonts w:ascii="Times New Roman" w:hAnsi="Times New Roman"/>
          <w:b/>
          <w:i/>
          <w:color w:val="000000"/>
          <w:szCs w:val="24"/>
        </w:rPr>
        <w:t>Từ khóa:</w:t>
      </w:r>
      <w:r w:rsidRPr="00566395">
        <w:rPr>
          <w:rFonts w:ascii="Times New Roman" w:hAnsi="Times New Roman"/>
          <w:i/>
          <w:color w:val="000000"/>
          <w:szCs w:val="24"/>
        </w:rPr>
        <w:t xml:space="preserve"> </w:t>
      </w:r>
      <w:r w:rsidRPr="00566395">
        <w:rPr>
          <w:rFonts w:ascii="Times New Roman" w:hAnsi="Times New Roman"/>
          <w:color w:val="000000"/>
          <w:szCs w:val="24"/>
        </w:rPr>
        <w:t>Sai khớp cắn hạng III Angle, cắn chéo, chỉnh nha cố định.</w:t>
      </w:r>
    </w:p>
    <w:p w:rsidR="00566395" w:rsidRPr="00566395" w:rsidRDefault="00566395" w:rsidP="00566395">
      <w:pPr>
        <w:contextualSpacing/>
        <w:jc w:val="both"/>
        <w:rPr>
          <w:rFonts w:ascii="Times New Roman" w:hAnsi="Times New Roman"/>
          <w:b/>
          <w:color w:val="000000"/>
          <w:szCs w:val="24"/>
        </w:rPr>
      </w:pPr>
    </w:p>
    <w:p w:rsidR="00566395" w:rsidRPr="00566395" w:rsidRDefault="00566395" w:rsidP="00566395">
      <w:pPr>
        <w:contextualSpacing/>
        <w:jc w:val="both"/>
        <w:rPr>
          <w:rFonts w:ascii="Times New Roman" w:hAnsi="Times New Roman"/>
          <w:b/>
          <w:color w:val="000000"/>
          <w:szCs w:val="24"/>
        </w:rPr>
      </w:pPr>
      <w:r w:rsidRPr="00566395">
        <w:rPr>
          <w:rFonts w:ascii="Times New Roman" w:hAnsi="Times New Roman"/>
          <w:b/>
          <w:color w:val="000000"/>
          <w:szCs w:val="24"/>
        </w:rPr>
        <w:t>SUMMARY</w:t>
      </w:r>
    </w:p>
    <w:p w:rsidR="00566395" w:rsidRPr="00566395" w:rsidRDefault="00566395" w:rsidP="00566395">
      <w:pPr>
        <w:contextualSpacing/>
        <w:jc w:val="center"/>
        <w:rPr>
          <w:rFonts w:ascii="Times New Roman" w:hAnsi="Times New Roman"/>
          <w:b/>
          <w:color w:val="000000"/>
          <w:szCs w:val="24"/>
        </w:rPr>
      </w:pPr>
      <w:r w:rsidRPr="00566395">
        <w:rPr>
          <w:rFonts w:ascii="Times New Roman" w:hAnsi="Times New Roman"/>
          <w:b/>
          <w:color w:val="000000"/>
          <w:szCs w:val="24"/>
        </w:rPr>
        <w:t>EVALUATION OF ANGLE CLASS III MALOCCLUSION AND ORTHODONTIC TREATMENT USING MBT-TIP EDGE STRAIGHT WIRE TECHNIQUE</w:t>
      </w:r>
    </w:p>
    <w:p w:rsidR="00566395" w:rsidRPr="00566395" w:rsidRDefault="00566395" w:rsidP="00566395">
      <w:pPr>
        <w:spacing w:line="220" w:lineRule="exact"/>
        <w:ind w:firstLine="357"/>
        <w:contextualSpacing/>
        <w:jc w:val="both"/>
        <w:rPr>
          <w:rFonts w:ascii="Times New Roman" w:hAnsi="Times New Roman"/>
          <w:color w:val="000000"/>
          <w:szCs w:val="24"/>
        </w:rPr>
      </w:pPr>
      <w:r w:rsidRPr="00566395">
        <w:rPr>
          <w:rFonts w:ascii="Times New Roman" w:hAnsi="Times New Roman"/>
          <w:color w:val="000000"/>
          <w:szCs w:val="24"/>
        </w:rPr>
        <w:t>The deviation and misalignments of teeth and jaw can lead to Angle class III malocclusion which causes cross-bite in front incisor and molar teeth with relatively high prevalence. The prevalence of patients with Angle class III malocclusion due to alveolar bone or the combination of maxillary laterally deficiency and mandibular prognathism can vary in ethnicities and residential habitats.</w:t>
      </w:r>
    </w:p>
    <w:p w:rsidR="00566395" w:rsidRPr="00566395" w:rsidRDefault="00566395" w:rsidP="00566395">
      <w:pPr>
        <w:spacing w:line="220" w:lineRule="exact"/>
        <w:ind w:firstLine="357"/>
        <w:contextualSpacing/>
        <w:jc w:val="both"/>
        <w:rPr>
          <w:rFonts w:ascii="Times New Roman" w:hAnsi="Times New Roman"/>
          <w:color w:val="000000"/>
          <w:szCs w:val="24"/>
        </w:rPr>
      </w:pPr>
      <w:r w:rsidRPr="00566395">
        <w:rPr>
          <w:rFonts w:ascii="Times New Roman" w:hAnsi="Times New Roman"/>
          <w:color w:val="000000"/>
          <w:szCs w:val="24"/>
        </w:rPr>
        <w:t>In clinical practice, we have conducted the treatments for 38 cases of Angle class III malocclusion aiming for the following objectives:</w:t>
      </w:r>
    </w:p>
    <w:p w:rsidR="00566395" w:rsidRPr="00566395" w:rsidRDefault="00566395" w:rsidP="00566395">
      <w:pPr>
        <w:spacing w:line="220" w:lineRule="exact"/>
        <w:ind w:firstLine="357"/>
        <w:contextualSpacing/>
        <w:jc w:val="both"/>
        <w:rPr>
          <w:rFonts w:ascii="Times New Roman" w:hAnsi="Times New Roman"/>
          <w:color w:val="000000"/>
          <w:szCs w:val="24"/>
        </w:rPr>
      </w:pPr>
      <w:r w:rsidRPr="00566395">
        <w:rPr>
          <w:rFonts w:ascii="Times New Roman" w:hAnsi="Times New Roman"/>
          <w:color w:val="000000"/>
          <w:szCs w:val="24"/>
        </w:rPr>
        <w:t>Evaluate dentofacial phenotypes, X-ray images of Angle class III malocclusion patients.</w:t>
      </w:r>
    </w:p>
    <w:p w:rsidR="00566395" w:rsidRPr="00566395" w:rsidRDefault="00566395" w:rsidP="00566395">
      <w:pPr>
        <w:spacing w:line="220" w:lineRule="exact"/>
        <w:ind w:firstLine="357"/>
        <w:contextualSpacing/>
        <w:jc w:val="both"/>
        <w:rPr>
          <w:rFonts w:ascii="Times New Roman" w:hAnsi="Times New Roman"/>
          <w:color w:val="000000"/>
          <w:szCs w:val="24"/>
        </w:rPr>
      </w:pPr>
      <w:r w:rsidRPr="00566395">
        <w:rPr>
          <w:rFonts w:ascii="Times New Roman" w:hAnsi="Times New Roman"/>
          <w:color w:val="000000"/>
          <w:szCs w:val="24"/>
        </w:rPr>
        <w:t>Analyze the results of treatments using MBT tip-edge straight wire technique in patients with Angle class III malocclusion. The treatment results have shown that:</w:t>
      </w:r>
    </w:p>
    <w:p w:rsidR="00566395" w:rsidRPr="00566395" w:rsidRDefault="00566395" w:rsidP="00566395">
      <w:pPr>
        <w:spacing w:line="220" w:lineRule="exact"/>
        <w:ind w:firstLine="357"/>
        <w:contextualSpacing/>
        <w:jc w:val="both"/>
        <w:rPr>
          <w:rFonts w:ascii="Times New Roman" w:hAnsi="Times New Roman"/>
          <w:color w:val="000000"/>
          <w:szCs w:val="24"/>
        </w:rPr>
      </w:pPr>
      <w:r w:rsidRPr="00566395">
        <w:rPr>
          <w:rFonts w:ascii="Times New Roman" w:hAnsi="Times New Roman"/>
          <w:color w:val="000000"/>
          <w:szCs w:val="24"/>
        </w:rPr>
        <w:t>In 38 Angle class III malocclusion cases, the prevalence of the malocclusion was 31.75% due to abnormality in alveolar bones, 21.05% due to underdeveloped of maxillary bones, due to prognathism of mandibular jaw accounting for 5.26% and due to the combination of maxillary deficiency and mandibular prognathism accounting for the greatest percentage of 42.10%.</w:t>
      </w:r>
    </w:p>
    <w:p w:rsidR="00566395" w:rsidRPr="00566395" w:rsidRDefault="00566395" w:rsidP="00566395">
      <w:pPr>
        <w:spacing w:line="220" w:lineRule="exact"/>
        <w:ind w:firstLine="357"/>
        <w:contextualSpacing/>
        <w:jc w:val="both"/>
        <w:rPr>
          <w:rFonts w:ascii="Times New Roman" w:hAnsi="Times New Roman"/>
          <w:color w:val="000000"/>
          <w:szCs w:val="24"/>
        </w:rPr>
      </w:pPr>
      <w:r w:rsidRPr="00566395">
        <w:rPr>
          <w:rFonts w:ascii="Times New Roman" w:hAnsi="Times New Roman"/>
          <w:color w:val="000000"/>
          <w:szCs w:val="24"/>
        </w:rPr>
        <w:t>The average PAR indices were 27.2626±3.15 before treatment and 3.86±1.21 after treatment.</w:t>
      </w:r>
    </w:p>
    <w:p w:rsidR="00566395" w:rsidRPr="00566395" w:rsidRDefault="00566395" w:rsidP="00566395">
      <w:pPr>
        <w:spacing w:line="220" w:lineRule="exact"/>
        <w:ind w:firstLine="357"/>
        <w:contextualSpacing/>
        <w:jc w:val="both"/>
        <w:rPr>
          <w:rFonts w:ascii="Times New Roman" w:hAnsi="Times New Roman"/>
          <w:color w:val="000000"/>
          <w:szCs w:val="24"/>
        </w:rPr>
      </w:pPr>
      <w:r w:rsidRPr="00566395">
        <w:rPr>
          <w:rFonts w:ascii="Times New Roman" w:hAnsi="Times New Roman"/>
          <w:color w:val="000000"/>
          <w:szCs w:val="24"/>
        </w:rPr>
        <w:lastRenderedPageBreak/>
        <w:t>Based on the relationship between PAR indices and needed space for Angle III treatment, the number of patients who require tooth extractions was accounted for 68.42%.</w:t>
      </w:r>
    </w:p>
    <w:p w:rsidR="00566395" w:rsidRPr="00566395" w:rsidRDefault="00566395" w:rsidP="00566395">
      <w:pPr>
        <w:spacing w:line="220" w:lineRule="exact"/>
        <w:ind w:firstLine="357"/>
        <w:contextualSpacing/>
        <w:jc w:val="both"/>
        <w:rPr>
          <w:rFonts w:ascii="Times New Roman" w:hAnsi="Times New Roman"/>
          <w:color w:val="000000"/>
          <w:szCs w:val="24"/>
        </w:rPr>
      </w:pPr>
      <w:r w:rsidRPr="00566395">
        <w:rPr>
          <w:rFonts w:ascii="Times New Roman" w:hAnsi="Times New Roman"/>
          <w:color w:val="000000"/>
          <w:szCs w:val="24"/>
        </w:rPr>
        <w:t>The collected data on Cephalometric films pre and post treatments of Angle class III malocclusion showed improvements in prognosis, especially with a good correspondence in sagittal plane (anterior to posterior relationship):</w:t>
      </w:r>
    </w:p>
    <w:p w:rsidR="00566395" w:rsidRPr="00566395" w:rsidRDefault="00566395" w:rsidP="00566395">
      <w:pPr>
        <w:pStyle w:val="ListParagraph1"/>
        <w:numPr>
          <w:ilvl w:val="0"/>
          <w:numId w:val="1"/>
        </w:numPr>
        <w:tabs>
          <w:tab w:val="left" w:pos="540"/>
        </w:tabs>
        <w:spacing w:after="0" w:line="220" w:lineRule="exact"/>
        <w:ind w:left="0" w:firstLine="357"/>
        <w:jc w:val="both"/>
        <w:rPr>
          <w:rFonts w:ascii="Times New Roman" w:hAnsi="Times New Roman"/>
          <w:color w:val="000000"/>
          <w:sz w:val="24"/>
          <w:szCs w:val="24"/>
        </w:rPr>
      </w:pPr>
      <w:r w:rsidRPr="00566395">
        <w:rPr>
          <w:rFonts w:ascii="Times New Roman" w:hAnsi="Times New Roman"/>
          <w:color w:val="000000"/>
          <w:sz w:val="24"/>
          <w:szCs w:val="24"/>
        </w:rPr>
        <w:t>SNA angle:  81.0146 ± 0.1869 before treatment and  81.3699 ± 0.6859 after treatment</w:t>
      </w:r>
    </w:p>
    <w:p w:rsidR="00566395" w:rsidRPr="00566395" w:rsidRDefault="00566395" w:rsidP="00566395">
      <w:pPr>
        <w:pStyle w:val="ListParagraph1"/>
        <w:numPr>
          <w:ilvl w:val="0"/>
          <w:numId w:val="1"/>
        </w:numPr>
        <w:tabs>
          <w:tab w:val="left" w:pos="540"/>
        </w:tabs>
        <w:spacing w:after="0" w:line="220" w:lineRule="exact"/>
        <w:ind w:left="0" w:firstLine="357"/>
        <w:jc w:val="both"/>
        <w:rPr>
          <w:rFonts w:ascii="Times New Roman" w:hAnsi="Times New Roman"/>
          <w:color w:val="000000"/>
          <w:sz w:val="24"/>
          <w:szCs w:val="24"/>
        </w:rPr>
      </w:pPr>
      <w:r w:rsidRPr="00566395">
        <w:rPr>
          <w:rFonts w:ascii="Times New Roman" w:hAnsi="Times New Roman"/>
          <w:color w:val="000000"/>
          <w:sz w:val="24"/>
          <w:szCs w:val="24"/>
        </w:rPr>
        <w:t>SNB angle:  83.2968 ± 0.1349 before treatment and 81.5166 ± 0.1368 after treatment</w:t>
      </w:r>
    </w:p>
    <w:p w:rsidR="00566395" w:rsidRPr="00566395" w:rsidRDefault="00566395" w:rsidP="00566395">
      <w:pPr>
        <w:pStyle w:val="ListParagraph1"/>
        <w:numPr>
          <w:ilvl w:val="0"/>
          <w:numId w:val="1"/>
        </w:numPr>
        <w:tabs>
          <w:tab w:val="left" w:pos="540"/>
        </w:tabs>
        <w:spacing w:after="0" w:line="220" w:lineRule="exact"/>
        <w:ind w:left="0" w:firstLine="357"/>
        <w:jc w:val="both"/>
        <w:rPr>
          <w:rFonts w:ascii="Times New Roman" w:hAnsi="Times New Roman"/>
          <w:color w:val="000000"/>
          <w:sz w:val="24"/>
          <w:szCs w:val="24"/>
        </w:rPr>
      </w:pPr>
      <w:r w:rsidRPr="00566395">
        <w:rPr>
          <w:rFonts w:ascii="Times New Roman" w:hAnsi="Times New Roman"/>
          <w:color w:val="000000"/>
          <w:sz w:val="24"/>
          <w:szCs w:val="24"/>
        </w:rPr>
        <w:t>ANB angle:  -2.1518 ± 0.1468 before treatment and 0.0917 ± 0.6286 after treatment</w:t>
      </w:r>
    </w:p>
    <w:p w:rsidR="00566395" w:rsidRPr="00566395" w:rsidRDefault="00566395" w:rsidP="00566395">
      <w:pPr>
        <w:spacing w:line="220" w:lineRule="exact"/>
        <w:ind w:firstLine="357"/>
        <w:contextualSpacing/>
        <w:jc w:val="both"/>
        <w:rPr>
          <w:rFonts w:ascii="Times New Roman" w:hAnsi="Times New Roman"/>
          <w:color w:val="000000"/>
          <w:szCs w:val="24"/>
        </w:rPr>
      </w:pPr>
      <w:r w:rsidRPr="00566395">
        <w:rPr>
          <w:rFonts w:ascii="Times New Roman" w:hAnsi="Times New Roman"/>
          <w:color w:val="000000"/>
          <w:szCs w:val="24"/>
        </w:rPr>
        <w:t>Results of treatments have been achieved in accordance with the standard functionality, aesthetics, X – ray and PAR scores in both pre and post treatments. The percent of good results was 84.21% and that of mediocre result was 15.78%. The average duration of the treatments was 28±3,286 months.</w:t>
      </w:r>
    </w:p>
    <w:p w:rsidR="007C6360" w:rsidRPr="00566395" w:rsidRDefault="00566395" w:rsidP="00566395">
      <w:pPr>
        <w:rPr>
          <w:rFonts w:ascii="Times New Roman" w:hAnsi="Times New Roman"/>
          <w:szCs w:val="24"/>
        </w:rPr>
      </w:pPr>
      <w:r w:rsidRPr="00566395">
        <w:rPr>
          <w:rFonts w:ascii="Times New Roman" w:hAnsi="Times New Roman"/>
          <w:b/>
          <w:i/>
          <w:color w:val="000000"/>
          <w:szCs w:val="24"/>
        </w:rPr>
        <w:t>Keywords:</w:t>
      </w:r>
      <w:r w:rsidRPr="00566395">
        <w:rPr>
          <w:rFonts w:ascii="Times New Roman" w:hAnsi="Times New Roman"/>
          <w:color w:val="000000"/>
          <w:szCs w:val="24"/>
        </w:rPr>
        <w:t xml:space="preserve"> Angle class III malocclusion, cross-bite, orthodontic alignments.</w:t>
      </w:r>
    </w:p>
    <w:sectPr w:rsidR="007C6360" w:rsidRPr="0056639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6DD" w:rsidRDefault="001156DD" w:rsidP="00DB1C1D">
      <w:r>
        <w:separator/>
      </w:r>
    </w:p>
  </w:endnote>
  <w:endnote w:type="continuationSeparator" w:id="0">
    <w:p w:rsidR="001156DD" w:rsidRDefault="001156DD" w:rsidP="00DB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6DD" w:rsidRDefault="001156DD" w:rsidP="00DB1C1D">
      <w:r>
        <w:separator/>
      </w:r>
    </w:p>
  </w:footnote>
  <w:footnote w:type="continuationSeparator" w:id="0">
    <w:p w:rsidR="001156DD" w:rsidRDefault="001156DD" w:rsidP="00DB1C1D">
      <w:r>
        <w:continuationSeparator/>
      </w:r>
    </w:p>
  </w:footnote>
  <w:footnote w:id="1">
    <w:p w:rsidR="00566395" w:rsidRPr="002041B6" w:rsidRDefault="00566395" w:rsidP="002041B6">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455EC"/>
    <w:multiLevelType w:val="hybridMultilevel"/>
    <w:tmpl w:val="2334C798"/>
    <w:lvl w:ilvl="0" w:tplc="6EE26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C5"/>
    <w:rsid w:val="001156DD"/>
    <w:rsid w:val="002041B6"/>
    <w:rsid w:val="00566395"/>
    <w:rsid w:val="0058456B"/>
    <w:rsid w:val="00621BC5"/>
    <w:rsid w:val="00705B04"/>
    <w:rsid w:val="007C6360"/>
    <w:rsid w:val="008A4A8E"/>
    <w:rsid w:val="00DB1C1D"/>
    <w:rsid w:val="00F605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E6438-FE36-4CF9-A6A6-D5161EB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1D"/>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DB1C1D"/>
    <w:rPr>
      <w:vertAlign w:val="superscript"/>
    </w:rPr>
  </w:style>
  <w:style w:type="paragraph" w:customStyle="1" w:styleId="ListParagraph1">
    <w:name w:val="List Paragraph1"/>
    <w:aliases w:val="Heading 41"/>
    <w:basedOn w:val="Normal"/>
    <w:link w:val="ListParagraphChar"/>
    <w:uiPriority w:val="99"/>
    <w:qFormat/>
    <w:rsid w:val="00566395"/>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99"/>
    <w:rsid w:val="00566395"/>
    <w:rPr>
      <w:rFonts w:ascii="Calibri" w:eastAsia="Calibri" w:hAnsi="Calibri" w:cs="Times New Roman"/>
      <w:lang w:val="en-US"/>
    </w:rPr>
  </w:style>
  <w:style w:type="character" w:styleId="Hyperlink">
    <w:name w:val="Hyperlink"/>
    <w:uiPriority w:val="99"/>
    <w:rsid w:val="00566395"/>
    <w:rPr>
      <w:color w:val="0000FF"/>
      <w:u w:val="single"/>
    </w:rPr>
  </w:style>
  <w:style w:type="paragraph" w:styleId="FootnoteText">
    <w:name w:val="footnote text"/>
    <w:basedOn w:val="Normal"/>
    <w:link w:val="FootnoteTextChar"/>
    <w:uiPriority w:val="99"/>
    <w:semiHidden/>
    <w:unhideWhenUsed/>
    <w:rsid w:val="002041B6"/>
    <w:rPr>
      <w:sz w:val="20"/>
    </w:rPr>
  </w:style>
  <w:style w:type="character" w:customStyle="1" w:styleId="FootnoteTextChar">
    <w:name w:val="Footnote Text Char"/>
    <w:basedOn w:val="DefaultParagraphFont"/>
    <w:link w:val="FootnoteText"/>
    <w:uiPriority w:val="99"/>
    <w:semiHidden/>
    <w:rsid w:val="002041B6"/>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2015-06-04T08:37:00Z</dcterms:created>
  <dcterms:modified xsi:type="dcterms:W3CDTF">2015-06-05T09:20:00Z</dcterms:modified>
</cp:coreProperties>
</file>