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6F" w:rsidRPr="0093484C" w:rsidRDefault="00AD2D6F" w:rsidP="00AD2D6F">
      <w:pPr>
        <w:contextualSpacing/>
        <w:jc w:val="center"/>
        <w:rPr>
          <w:rFonts w:ascii="Cambria" w:hAnsi="Cambria"/>
          <w:b/>
          <w:sz w:val="28"/>
        </w:rPr>
      </w:pPr>
      <w:r w:rsidRPr="0093484C">
        <w:rPr>
          <w:rFonts w:ascii="Cambria" w:hAnsi="Cambria"/>
          <w:b/>
          <w:sz w:val="28"/>
        </w:rPr>
        <w:t>KẾT QUẢ PHẪU THUẬT THAY TOÀN BỘ KHỚP HÁNG</w:t>
      </w:r>
    </w:p>
    <w:p w:rsidR="00AD2D6F" w:rsidRPr="0093484C" w:rsidRDefault="00AD2D6F" w:rsidP="00AD2D6F">
      <w:pPr>
        <w:contextualSpacing/>
        <w:jc w:val="center"/>
        <w:rPr>
          <w:rFonts w:ascii="Cambria" w:hAnsi="Cambria"/>
          <w:b/>
          <w:sz w:val="28"/>
        </w:rPr>
      </w:pPr>
      <w:r w:rsidRPr="0093484C">
        <w:rPr>
          <w:rFonts w:ascii="Cambria" w:hAnsi="Cambria"/>
          <w:b/>
          <w:sz w:val="28"/>
        </w:rPr>
        <w:t>VỚI Ổ CỐI DI ĐỘNG KÉP</w:t>
      </w:r>
    </w:p>
    <w:p w:rsidR="00AD2D6F" w:rsidRDefault="00AD2D6F" w:rsidP="00AD2D6F">
      <w:pPr>
        <w:contextualSpacing/>
        <w:jc w:val="both"/>
        <w:rPr>
          <w:b/>
        </w:rPr>
      </w:pPr>
    </w:p>
    <w:p w:rsidR="00AD2D6F" w:rsidRPr="001E1CD8" w:rsidRDefault="00AD2D6F" w:rsidP="00AD2D6F">
      <w:pPr>
        <w:contextualSpacing/>
        <w:jc w:val="right"/>
        <w:rPr>
          <w:b/>
        </w:rPr>
      </w:pPr>
      <w:r w:rsidRPr="001E1CD8">
        <w:rPr>
          <w:rFonts w:ascii="Times New Roman" w:hAnsi="Times New Roman"/>
          <w:b/>
        </w:rPr>
        <w:t>Nguyễn Mạnh Khánh*</w:t>
      </w:r>
      <w:r w:rsidRPr="001E1CD8">
        <w:rPr>
          <w:b/>
        </w:rPr>
        <w:t xml:space="preserve"> </w:t>
      </w:r>
    </w:p>
    <w:p w:rsidR="00AD2D6F" w:rsidRPr="00AD2D6F" w:rsidRDefault="00AD2D6F" w:rsidP="00AD2D6F">
      <w:pPr>
        <w:contextualSpacing/>
        <w:jc w:val="both"/>
        <w:rPr>
          <w:rFonts w:ascii="Times New Roman" w:hAnsi="Times New Roman"/>
          <w:b/>
          <w:szCs w:val="24"/>
        </w:rPr>
      </w:pPr>
      <w:r w:rsidRPr="00AD2D6F">
        <w:rPr>
          <w:rFonts w:ascii="Times New Roman" w:hAnsi="Times New Roman"/>
          <w:b/>
          <w:szCs w:val="24"/>
        </w:rPr>
        <w:t>TÓM TẮT</w:t>
      </w:r>
      <w:r w:rsidRPr="00AD2D6F">
        <w:rPr>
          <w:rStyle w:val="FootnoteReference"/>
          <w:rFonts w:ascii="Times New Roman" w:hAnsi="Times New Roman"/>
          <w:b/>
          <w:szCs w:val="24"/>
        </w:rPr>
        <w:footnoteReference w:id="1"/>
      </w:r>
    </w:p>
    <w:p w:rsidR="00AD2D6F" w:rsidRPr="00AD2D6F" w:rsidRDefault="00AD2D6F" w:rsidP="00AD2D6F">
      <w:pPr>
        <w:ind w:firstLine="360"/>
        <w:contextualSpacing/>
        <w:jc w:val="both"/>
        <w:rPr>
          <w:rFonts w:ascii="Times New Roman" w:hAnsi="Times New Roman"/>
          <w:szCs w:val="24"/>
        </w:rPr>
      </w:pPr>
      <w:r w:rsidRPr="00AD2D6F">
        <w:rPr>
          <w:rFonts w:ascii="Times New Roman" w:hAnsi="Times New Roman"/>
          <w:b/>
          <w:szCs w:val="24"/>
        </w:rPr>
        <w:t>Mục tiêu</w:t>
      </w:r>
      <w:r w:rsidRPr="00AD2D6F">
        <w:rPr>
          <w:rFonts w:ascii="Times New Roman" w:hAnsi="Times New Roman"/>
          <w:szCs w:val="24"/>
        </w:rPr>
        <w:t xml:space="preserve">: đánh giá kết quả bước đầu và rút ra một số nhận xét về chỉ định và kỹ thuật thay toàn bộ khớp háng với ổ cối di động kép. </w:t>
      </w:r>
      <w:r w:rsidRPr="00AD2D6F">
        <w:rPr>
          <w:rFonts w:ascii="Times New Roman" w:hAnsi="Times New Roman"/>
          <w:b/>
          <w:szCs w:val="24"/>
        </w:rPr>
        <w:t>Đối tượng và phương pháp nghiên cứu</w:t>
      </w:r>
      <w:r w:rsidRPr="00AD2D6F">
        <w:rPr>
          <w:rFonts w:ascii="Times New Roman" w:hAnsi="Times New Roman"/>
          <w:szCs w:val="24"/>
        </w:rPr>
        <w:t xml:space="preserve">: 40 bệnh nhân được thay toàn bộ khớp háng với ổ cối di động kép từ 2013-2014 tại Bệnh viện Việt Đức. </w:t>
      </w:r>
      <w:r w:rsidRPr="00AD2D6F">
        <w:rPr>
          <w:rFonts w:ascii="Times New Roman" w:hAnsi="Times New Roman"/>
          <w:b/>
          <w:szCs w:val="24"/>
        </w:rPr>
        <w:t>Kết quả nghiên cứu</w:t>
      </w:r>
      <w:r w:rsidRPr="00AD2D6F">
        <w:rPr>
          <w:rFonts w:ascii="Times New Roman" w:hAnsi="Times New Roman"/>
          <w:szCs w:val="24"/>
        </w:rPr>
        <w:t xml:space="preserve">: tỷ lệ rất tốt 77,5%, tốt 15%, khá 7,5% theo thang điểm Merle d'Aubigné. Không có trường hợp nào trật khớp sau mổ. </w:t>
      </w:r>
      <w:r w:rsidRPr="00AD2D6F">
        <w:rPr>
          <w:rFonts w:ascii="Times New Roman" w:hAnsi="Times New Roman"/>
          <w:b/>
          <w:szCs w:val="24"/>
        </w:rPr>
        <w:t>Kết luận</w:t>
      </w:r>
      <w:r w:rsidRPr="00AD2D6F">
        <w:rPr>
          <w:rFonts w:ascii="Times New Roman" w:hAnsi="Times New Roman"/>
          <w:szCs w:val="24"/>
        </w:rPr>
        <w:t>: Thay khớp háng toàn bộ với ổ cối di động kép có thể là một lựa chọn để hạn chế nguy cơ trật khớp sau mổ và cải thiện biên độ vận động khớp háng, kết quả bước đầu khả quan, kỹ thuật không phức tạp hơn so với thay khớp háng thông thường.</w:t>
      </w:r>
    </w:p>
    <w:p w:rsidR="00AD2D6F" w:rsidRPr="00AD2D6F" w:rsidRDefault="00AD2D6F" w:rsidP="00AD2D6F">
      <w:pPr>
        <w:ind w:firstLine="360"/>
        <w:contextualSpacing/>
        <w:jc w:val="both"/>
        <w:rPr>
          <w:rFonts w:ascii="Times New Roman" w:hAnsi="Times New Roman"/>
          <w:szCs w:val="24"/>
        </w:rPr>
      </w:pPr>
      <w:r w:rsidRPr="00AD2D6F">
        <w:rPr>
          <w:rFonts w:ascii="Times New Roman" w:hAnsi="Times New Roman"/>
          <w:b/>
          <w:i/>
          <w:szCs w:val="24"/>
        </w:rPr>
        <w:t>Từ khóa:</w:t>
      </w:r>
      <w:r w:rsidRPr="00AD2D6F">
        <w:rPr>
          <w:rFonts w:ascii="Times New Roman" w:hAnsi="Times New Roman"/>
          <w:szCs w:val="24"/>
        </w:rPr>
        <w:t xml:space="preserve"> thay khớp háng toàn bộ, ổ cối di động kép, trật khớp.</w:t>
      </w:r>
    </w:p>
    <w:p w:rsidR="00AD2D6F" w:rsidRPr="00AD2D6F" w:rsidRDefault="00AD2D6F" w:rsidP="00AD2D6F">
      <w:pPr>
        <w:contextualSpacing/>
        <w:jc w:val="both"/>
        <w:rPr>
          <w:rFonts w:ascii="Times New Roman" w:hAnsi="Times New Roman"/>
          <w:b/>
          <w:szCs w:val="24"/>
        </w:rPr>
      </w:pPr>
    </w:p>
    <w:p w:rsidR="00AD2D6F" w:rsidRPr="00AD2D6F" w:rsidRDefault="00AD2D6F" w:rsidP="00AD2D6F">
      <w:pPr>
        <w:contextualSpacing/>
        <w:jc w:val="both"/>
        <w:rPr>
          <w:rFonts w:ascii="Times New Roman" w:hAnsi="Times New Roman"/>
          <w:b/>
          <w:szCs w:val="24"/>
        </w:rPr>
      </w:pPr>
      <w:r w:rsidRPr="00AD2D6F">
        <w:rPr>
          <w:rFonts w:ascii="Times New Roman" w:hAnsi="Times New Roman"/>
          <w:b/>
          <w:szCs w:val="24"/>
        </w:rPr>
        <w:t>SUMMARY</w:t>
      </w:r>
    </w:p>
    <w:p w:rsidR="00AD2D6F" w:rsidRPr="00AD2D6F" w:rsidRDefault="00AD2D6F" w:rsidP="00AD2D6F">
      <w:pPr>
        <w:contextualSpacing/>
        <w:jc w:val="center"/>
        <w:rPr>
          <w:rFonts w:ascii="Times New Roman" w:hAnsi="Times New Roman"/>
          <w:b/>
          <w:szCs w:val="24"/>
        </w:rPr>
      </w:pPr>
      <w:r w:rsidRPr="00AD2D6F">
        <w:rPr>
          <w:rFonts w:ascii="Times New Roman" w:hAnsi="Times New Roman"/>
          <w:b/>
          <w:szCs w:val="24"/>
        </w:rPr>
        <w:t>RESULTS OF TOTAL HIP ARTHROPLASTY WITH DUAL MOBILITY CUPS</w:t>
      </w:r>
    </w:p>
    <w:p w:rsidR="00AD2D6F" w:rsidRPr="00AD2D6F" w:rsidRDefault="00AD2D6F" w:rsidP="00AD2D6F">
      <w:pPr>
        <w:ind w:firstLine="360"/>
        <w:contextualSpacing/>
        <w:jc w:val="both"/>
        <w:rPr>
          <w:rFonts w:ascii="Times New Roman" w:hAnsi="Times New Roman"/>
          <w:spacing w:val="-2"/>
          <w:szCs w:val="24"/>
        </w:rPr>
      </w:pPr>
      <w:r w:rsidRPr="00AD2D6F">
        <w:rPr>
          <w:rFonts w:ascii="Times New Roman" w:hAnsi="Times New Roman"/>
          <w:b/>
          <w:spacing w:val="-2"/>
          <w:szCs w:val="24"/>
        </w:rPr>
        <w:t>Objectives</w:t>
      </w:r>
      <w:r w:rsidRPr="00AD2D6F">
        <w:rPr>
          <w:rFonts w:ascii="Times New Roman" w:hAnsi="Times New Roman"/>
          <w:spacing w:val="-2"/>
          <w:szCs w:val="24"/>
        </w:rPr>
        <w:t xml:space="preserve">: evaluate the results of primary total hip arthroplasty (THA) with dual mobility cups in Viet Duc University Hospital. </w:t>
      </w:r>
      <w:r w:rsidRPr="00AD2D6F">
        <w:rPr>
          <w:rFonts w:ascii="Times New Roman" w:hAnsi="Times New Roman"/>
          <w:b/>
          <w:spacing w:val="-2"/>
          <w:szCs w:val="24"/>
        </w:rPr>
        <w:t>Subjects and Methods</w:t>
      </w:r>
      <w:r w:rsidRPr="00AD2D6F">
        <w:rPr>
          <w:rFonts w:ascii="Times New Roman" w:hAnsi="Times New Roman"/>
          <w:spacing w:val="-2"/>
          <w:szCs w:val="24"/>
        </w:rPr>
        <w:t xml:space="preserve">: THA with dual mobility cups were perfomed in 40 patients. </w:t>
      </w:r>
      <w:r w:rsidRPr="00AD2D6F">
        <w:rPr>
          <w:rFonts w:ascii="Times New Roman" w:hAnsi="Times New Roman"/>
          <w:b/>
          <w:spacing w:val="-2"/>
          <w:szCs w:val="24"/>
        </w:rPr>
        <w:t>Results</w:t>
      </w:r>
      <w:r w:rsidRPr="00AD2D6F">
        <w:rPr>
          <w:rFonts w:ascii="Times New Roman" w:hAnsi="Times New Roman"/>
          <w:spacing w:val="-2"/>
          <w:szCs w:val="24"/>
        </w:rPr>
        <w:t xml:space="preserve">: The functional results, according to the rating scale of Merle d’Aubigné, were rated as excellent in 77,5%, very good in 15% and good in 7,5% of the patients. The dislocation rate (the small and large articulation) was 0%. </w:t>
      </w:r>
      <w:r w:rsidRPr="00AD2D6F">
        <w:rPr>
          <w:rFonts w:ascii="Times New Roman" w:hAnsi="Times New Roman"/>
          <w:b/>
          <w:spacing w:val="-2"/>
          <w:szCs w:val="24"/>
        </w:rPr>
        <w:t>Conclusion</w:t>
      </w:r>
      <w:r w:rsidRPr="00AD2D6F">
        <w:rPr>
          <w:rFonts w:ascii="Times New Roman" w:hAnsi="Times New Roman"/>
          <w:spacing w:val="-2"/>
          <w:szCs w:val="24"/>
        </w:rPr>
        <w:t>: dual mobility cups can be a choice in patients who need THA in preventing dislocation and improving ROM of hip.</w:t>
      </w:r>
    </w:p>
    <w:p w:rsidR="00AD2D6F" w:rsidRPr="00AD2D6F" w:rsidRDefault="00AD2D6F" w:rsidP="00AD2D6F">
      <w:pPr>
        <w:ind w:firstLine="360"/>
        <w:contextualSpacing/>
        <w:jc w:val="both"/>
        <w:rPr>
          <w:rFonts w:ascii="Times New Roman" w:hAnsi="Times New Roman"/>
          <w:szCs w:val="24"/>
        </w:rPr>
      </w:pPr>
      <w:r w:rsidRPr="00AD2D6F">
        <w:rPr>
          <w:rFonts w:ascii="Times New Roman" w:hAnsi="Times New Roman"/>
          <w:b/>
          <w:i/>
          <w:szCs w:val="24"/>
        </w:rPr>
        <w:t>Keywords:</w:t>
      </w:r>
      <w:r w:rsidRPr="00AD2D6F">
        <w:rPr>
          <w:rFonts w:ascii="Times New Roman" w:hAnsi="Times New Roman"/>
          <w:szCs w:val="24"/>
        </w:rPr>
        <w:t xml:space="preserve"> total hip arthroplasty, dual mobility cups, dislocation.</w:t>
      </w:r>
    </w:p>
    <w:p w:rsidR="007C6360" w:rsidRPr="00AD2D6F" w:rsidRDefault="007C6360" w:rsidP="00AD2D6F"/>
    <w:sectPr w:rsidR="007C6360" w:rsidRPr="00AD2D6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93" w:rsidRDefault="004E3093" w:rsidP="00CB69C0">
      <w:r>
        <w:separator/>
      </w:r>
    </w:p>
  </w:endnote>
  <w:endnote w:type="continuationSeparator" w:id="0">
    <w:p w:rsidR="004E3093" w:rsidRDefault="004E3093" w:rsidP="00CB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93" w:rsidRDefault="004E3093" w:rsidP="00CB69C0">
      <w:r>
        <w:separator/>
      </w:r>
    </w:p>
  </w:footnote>
  <w:footnote w:type="continuationSeparator" w:id="0">
    <w:p w:rsidR="004E3093" w:rsidRDefault="004E3093" w:rsidP="00CB69C0">
      <w:r>
        <w:continuationSeparator/>
      </w:r>
    </w:p>
  </w:footnote>
  <w:footnote w:id="1">
    <w:p w:rsidR="00AD2D6F" w:rsidRDefault="00AD2D6F" w:rsidP="00AD2D6F">
      <w:pPr>
        <w:contextualSpacing/>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34"/>
    <w:rsid w:val="00494E5D"/>
    <w:rsid w:val="004E3093"/>
    <w:rsid w:val="007C6360"/>
    <w:rsid w:val="00A32B15"/>
    <w:rsid w:val="00AD2D6F"/>
    <w:rsid w:val="00CB69C0"/>
    <w:rsid w:val="00CC7F18"/>
    <w:rsid w:val="00EE3F34"/>
    <w:rsid w:val="00F12F49"/>
    <w:rsid w:val="00F80C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187B3-CF78-4CC2-A395-040FF025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9C0"/>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 Arial,10 pt,Black,ftref,(NECG) Footnote Reference,16 Point,Superscript 6 Point"/>
    <w:semiHidden/>
    <w:rsid w:val="00CB69C0"/>
    <w:rPr>
      <w:vertAlign w:val="superscript"/>
    </w:rPr>
  </w:style>
  <w:style w:type="character" w:styleId="Hyperlink">
    <w:name w:val="Hyperlink"/>
    <w:rsid w:val="00CC7F18"/>
    <w:rPr>
      <w:color w:val="0000FF"/>
      <w:u w:val="single"/>
    </w:rPr>
  </w:style>
  <w:style w:type="paragraph" w:styleId="Footer">
    <w:name w:val="footer"/>
    <w:aliases w:val="FooterQ"/>
    <w:basedOn w:val="Normal"/>
    <w:link w:val="FooterChar1"/>
    <w:uiPriority w:val="99"/>
    <w:rsid w:val="00AD2D6F"/>
    <w:pPr>
      <w:tabs>
        <w:tab w:val="center" w:pos="4320"/>
        <w:tab w:val="right" w:pos="8640"/>
      </w:tabs>
      <w:overflowPunct/>
      <w:autoSpaceDE/>
      <w:autoSpaceDN/>
      <w:adjustRightInd/>
      <w:textAlignment w:val="auto"/>
    </w:pPr>
    <w:rPr>
      <w:rFonts w:ascii="Tahoma" w:hAnsi="Tahoma"/>
      <w:sz w:val="28"/>
      <w:szCs w:val="28"/>
    </w:rPr>
  </w:style>
  <w:style w:type="character" w:customStyle="1" w:styleId="FooterChar">
    <w:name w:val="Footer Char"/>
    <w:basedOn w:val="DefaultParagraphFont"/>
    <w:uiPriority w:val="99"/>
    <w:semiHidden/>
    <w:rsid w:val="00AD2D6F"/>
    <w:rPr>
      <w:rFonts w:ascii=".VnTime" w:eastAsia="Times New Roman" w:hAnsi=".VnTime" w:cs="Times New Roman"/>
      <w:sz w:val="24"/>
      <w:szCs w:val="20"/>
      <w:lang w:val="en-US"/>
    </w:rPr>
  </w:style>
  <w:style w:type="character" w:customStyle="1" w:styleId="FooterChar1">
    <w:name w:val="Footer Char1"/>
    <w:aliases w:val="FooterQ Char"/>
    <w:link w:val="Footer"/>
    <w:uiPriority w:val="99"/>
    <w:rsid w:val="00AD2D6F"/>
    <w:rPr>
      <w:rFonts w:ascii="Tahoma" w:eastAsia="Times New Roman" w:hAnsi="Tahoma"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5</cp:revision>
  <dcterms:created xsi:type="dcterms:W3CDTF">2015-06-04T08:50:00Z</dcterms:created>
  <dcterms:modified xsi:type="dcterms:W3CDTF">2015-06-05T08:59:00Z</dcterms:modified>
</cp:coreProperties>
</file>