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0F" w:rsidRPr="00426176" w:rsidRDefault="00537D0F" w:rsidP="00537D0F">
      <w:pPr>
        <w:contextualSpacing/>
        <w:jc w:val="center"/>
        <w:outlineLvl w:val="0"/>
        <w:rPr>
          <w:rFonts w:ascii="Cambria" w:hAnsi="Cambria" w:cs="Tahoma"/>
          <w:b/>
          <w:sz w:val="28"/>
        </w:rPr>
      </w:pPr>
      <w:r w:rsidRPr="00426176">
        <w:rPr>
          <w:rFonts w:ascii="Cambria" w:hAnsi="Cambria" w:cs="Tahoma"/>
          <w:b/>
          <w:sz w:val="28"/>
        </w:rPr>
        <w:t>GÂY TÊ TỦY SỐNG MỘT BÊN BẰNG BUPIVACAIN 0,5% TỶ TRỌNG CAO TRONG CÁC PHẪU THUẬT LẤY SỎI NIỆU QUẢN, SỎI THẬN</w:t>
      </w:r>
    </w:p>
    <w:p w:rsidR="00537D0F" w:rsidRDefault="00537D0F" w:rsidP="00537D0F">
      <w:pPr>
        <w:contextualSpacing/>
        <w:jc w:val="both"/>
        <w:outlineLvl w:val="0"/>
        <w:rPr>
          <w:rFonts w:ascii="Tahoma" w:hAnsi="Tahoma" w:cs="Tahoma"/>
          <w:sz w:val="20"/>
        </w:rPr>
      </w:pPr>
      <w:r w:rsidRPr="00255DF8">
        <w:rPr>
          <w:rFonts w:ascii="Tahoma" w:hAnsi="Tahoma" w:cs="Tahoma"/>
          <w:sz w:val="20"/>
        </w:rPr>
        <w:tab/>
      </w:r>
      <w:r w:rsidRPr="00255DF8">
        <w:rPr>
          <w:rFonts w:ascii="Tahoma" w:hAnsi="Tahoma" w:cs="Tahoma"/>
          <w:sz w:val="20"/>
        </w:rPr>
        <w:tab/>
      </w:r>
      <w:r w:rsidRPr="00255DF8">
        <w:rPr>
          <w:rFonts w:ascii="Tahoma" w:hAnsi="Tahoma" w:cs="Tahoma"/>
          <w:sz w:val="20"/>
        </w:rPr>
        <w:tab/>
      </w:r>
      <w:r w:rsidRPr="00255DF8">
        <w:rPr>
          <w:rFonts w:ascii="Tahoma" w:hAnsi="Tahoma" w:cs="Tahoma"/>
          <w:sz w:val="20"/>
        </w:rPr>
        <w:tab/>
      </w:r>
      <w:r w:rsidRPr="00255DF8">
        <w:rPr>
          <w:rFonts w:ascii="Tahoma" w:hAnsi="Tahoma" w:cs="Tahoma"/>
          <w:sz w:val="20"/>
        </w:rPr>
        <w:tab/>
      </w:r>
      <w:r w:rsidRPr="00255DF8">
        <w:rPr>
          <w:rFonts w:ascii="Tahoma" w:hAnsi="Tahoma" w:cs="Tahoma"/>
          <w:sz w:val="20"/>
        </w:rPr>
        <w:tab/>
      </w:r>
      <w:r w:rsidRPr="00255DF8">
        <w:rPr>
          <w:rFonts w:ascii="Tahoma" w:hAnsi="Tahoma" w:cs="Tahoma"/>
          <w:sz w:val="20"/>
        </w:rPr>
        <w:tab/>
        <w:t xml:space="preserve">              </w:t>
      </w:r>
    </w:p>
    <w:p w:rsidR="00537D0F" w:rsidRPr="00255DF8" w:rsidRDefault="00537D0F" w:rsidP="00537D0F">
      <w:pPr>
        <w:contextualSpacing/>
        <w:jc w:val="right"/>
        <w:outlineLvl w:val="0"/>
        <w:rPr>
          <w:rFonts w:ascii="Times New Roman" w:hAnsi="Times New Roman"/>
          <w:b/>
        </w:rPr>
      </w:pPr>
      <w:r w:rsidRPr="00255DF8">
        <w:rPr>
          <w:rFonts w:ascii="Times New Roman" w:hAnsi="Times New Roman"/>
          <w:b/>
        </w:rPr>
        <w:t>Cao Thị Bích Hạnh*</w:t>
      </w:r>
    </w:p>
    <w:p w:rsidR="00537D0F" w:rsidRPr="00426176" w:rsidRDefault="00537D0F" w:rsidP="00537D0F">
      <w:pPr>
        <w:contextualSpacing/>
        <w:jc w:val="both"/>
        <w:outlineLvl w:val="0"/>
        <w:rPr>
          <w:rFonts w:ascii="Calibri" w:hAnsi="Calibri" w:cs="Calibri"/>
          <w:b/>
        </w:rPr>
      </w:pPr>
      <w:r w:rsidRPr="00426176">
        <w:rPr>
          <w:rFonts w:ascii="Calibri" w:hAnsi="Calibri" w:cs="Calibri"/>
          <w:b/>
        </w:rPr>
        <w:t>TÓM TẮT</w:t>
      </w:r>
      <w:r w:rsidRPr="00426176">
        <w:rPr>
          <w:rStyle w:val="FootnoteReference"/>
          <w:rFonts w:ascii="Calibri" w:hAnsi="Calibri" w:cs="Calibri"/>
          <w:b/>
          <w:sz w:val="2"/>
          <w:szCs w:val="2"/>
        </w:rPr>
        <w:footnoteReference w:id="1"/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Mục tiêu:</w:t>
      </w:r>
      <w:r w:rsidRPr="00255DF8">
        <w:rPr>
          <w:rFonts w:ascii="Tahoma" w:hAnsi="Tahoma" w:cs="Tahoma"/>
          <w:sz w:val="18"/>
        </w:rPr>
        <w:t xml:space="preserve"> Đánh giá liều Bupivacain tỷ trọng cao và thời gian giữ bệnh nhân (BN) ở tư thế nằm nghiêng trong tờ tủy sống (TTS) một bên </w:t>
      </w:r>
      <w:r w:rsidRPr="00255DF8">
        <w:rPr>
          <w:rFonts w:ascii="Tahoma" w:hAnsi="Tahoma" w:cs="Tahoma"/>
          <w:sz w:val="18"/>
          <w:lang w:val="vi-VN"/>
        </w:rPr>
        <w:t>ở</w:t>
      </w:r>
      <w:r w:rsidRPr="00255DF8">
        <w:rPr>
          <w:rFonts w:ascii="Tahoma" w:hAnsi="Tahoma" w:cs="Tahoma"/>
          <w:sz w:val="18"/>
        </w:rPr>
        <w:t xml:space="preserve"> các phẫu thuật lấy sỏi niệu quản, sỏi thận. 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Phương pháp:</w:t>
      </w:r>
      <w:r w:rsidRPr="00255DF8">
        <w:rPr>
          <w:rFonts w:ascii="Tahoma" w:hAnsi="Tahoma" w:cs="Tahoma"/>
          <w:sz w:val="18"/>
        </w:rPr>
        <w:t xml:space="preserve"> Nghiên cứu tiến cứu, thử nghiệm lâm sàng phân bố ngẫu nhiên trên 168 BN tuổi từ 16-65 ASA 1,2 ở các phẫu thuật (PT) lấy sỏi niệu quản, sỏi thận. Các BN được gây tê ở vị trí L2-L3, đường giữa, ở tư thế nằm nghiêng và chia thành 4 nhóm (n=42)</w:t>
      </w:r>
    </w:p>
    <w:p w:rsidR="00537D0F" w:rsidRPr="00255DF8" w:rsidRDefault="00537D0F" w:rsidP="00537D0F">
      <w:pPr>
        <w:ind w:firstLine="360"/>
        <w:contextualSpacing/>
        <w:jc w:val="both"/>
        <w:outlineLvl w:val="0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>Nhóm I: Liều Bupivacain 0,5% tỷ trọng cao 7mg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>Nhóm II: Liều Bupivacain 0,5% tỷ trọng cao 9mg</w:t>
      </w:r>
    </w:p>
    <w:p w:rsidR="00537D0F" w:rsidRPr="00255DF8" w:rsidRDefault="00537D0F" w:rsidP="00537D0F">
      <w:pPr>
        <w:ind w:firstLine="360"/>
        <w:contextualSpacing/>
        <w:jc w:val="both"/>
        <w:outlineLvl w:val="0"/>
        <w:rPr>
          <w:rFonts w:ascii="Tahoma" w:hAnsi="Tahoma" w:cs="Tahoma"/>
          <w:spacing w:val="-4"/>
          <w:sz w:val="18"/>
        </w:rPr>
      </w:pPr>
      <w:r w:rsidRPr="00255DF8">
        <w:rPr>
          <w:rFonts w:ascii="Tahoma" w:hAnsi="Tahoma" w:cs="Tahoma"/>
          <w:spacing w:val="-4"/>
          <w:sz w:val="18"/>
        </w:rPr>
        <w:t>Nhóm a: Giữ BN ở tư thế nghiêng sau gây tê 5 phút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pacing w:val="-6"/>
          <w:sz w:val="18"/>
        </w:rPr>
      </w:pPr>
      <w:r w:rsidRPr="00255DF8">
        <w:rPr>
          <w:rFonts w:ascii="Tahoma" w:hAnsi="Tahoma" w:cs="Tahoma"/>
          <w:spacing w:val="-6"/>
          <w:sz w:val="18"/>
        </w:rPr>
        <w:t>Nhóm b: Giữ BN ở tư thế nghiêng sau gây tê 10 phút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>Đánh giá tác dụng ức chế cảm giác, vận động, các tác dụng phụ và so sánh giữa các nhóm.</w:t>
      </w:r>
      <w:r w:rsidRPr="00255DF8">
        <w:rPr>
          <w:rFonts w:ascii="Tahoma" w:hAnsi="Tahoma" w:cs="Tahoma"/>
          <w:sz w:val="18"/>
        </w:rPr>
        <w:tab/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Kết quả:</w:t>
      </w:r>
      <w:r w:rsidRPr="00255DF8">
        <w:rPr>
          <w:rFonts w:ascii="Tahoma" w:hAnsi="Tahoma" w:cs="Tahoma"/>
          <w:sz w:val="18"/>
        </w:rPr>
        <w:t xml:space="preserve"> Tỷ lệ ức chế vận động, cảm giác một bên (bên PT) ở nhóm b cao hơn nhóm a có ý nghĩa thống kê. Cỏc tỏc dụng phụ ở nhóm a gặp nhiều hơn so với nhúm b. 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Kết luận:</w:t>
      </w:r>
      <w:r w:rsidRPr="00255DF8">
        <w:rPr>
          <w:rFonts w:ascii="Tahoma" w:hAnsi="Tahoma" w:cs="Tahoma"/>
          <w:b/>
          <w:i/>
          <w:sz w:val="18"/>
        </w:rPr>
        <w:t xml:space="preserve"> </w:t>
      </w:r>
      <w:r w:rsidRPr="00255DF8">
        <w:rPr>
          <w:rFonts w:ascii="Tahoma" w:hAnsi="Tahoma" w:cs="Tahoma"/>
          <w:sz w:val="18"/>
        </w:rPr>
        <w:t>Gây TTS một bên bằng Bupivacain 0,5% tỷ trọng cao liều 7mg phù hợp cho PT lấy sỏi niệu quản; liều 9mg phù hợp cho PT lấy sỏi thận và thời gian giữ BN ở tư thế nằm nghiêng trong 10 phút là thích hợp.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i/>
          <w:sz w:val="18"/>
        </w:rPr>
        <w:t>T</w:t>
      </w:r>
      <w:r w:rsidRPr="00255DF8">
        <w:rPr>
          <w:rFonts w:ascii="Tahoma" w:hAnsi="Tahoma" w:cs="Tahoma"/>
          <w:b/>
          <w:i/>
          <w:sz w:val="18"/>
          <w:lang w:val="vi-VN"/>
        </w:rPr>
        <w:t>ừ khóa:</w:t>
      </w:r>
      <w:r w:rsidRPr="00255DF8">
        <w:rPr>
          <w:rFonts w:ascii="Tahoma" w:hAnsi="Tahoma" w:cs="Tahoma"/>
          <w:sz w:val="18"/>
        </w:rPr>
        <w:t xml:space="preserve"> Tê tủy sống một bên, phẫu thuật lấy sỏi niệu quản, sỏi thận.</w:t>
      </w:r>
    </w:p>
    <w:p w:rsidR="00537D0F" w:rsidRDefault="00537D0F" w:rsidP="00537D0F">
      <w:pPr>
        <w:contextualSpacing/>
        <w:jc w:val="both"/>
        <w:outlineLvl w:val="0"/>
        <w:rPr>
          <w:rFonts w:ascii="Tahoma" w:hAnsi="Tahoma" w:cs="Tahoma"/>
          <w:b/>
          <w:sz w:val="20"/>
        </w:rPr>
      </w:pPr>
    </w:p>
    <w:p w:rsidR="00537D0F" w:rsidRPr="00426176" w:rsidRDefault="00537D0F" w:rsidP="00537D0F">
      <w:pPr>
        <w:contextualSpacing/>
        <w:jc w:val="both"/>
        <w:outlineLvl w:val="0"/>
        <w:rPr>
          <w:rFonts w:ascii="Calibri" w:hAnsi="Calibri" w:cs="Calibri"/>
          <w:b/>
          <w:sz w:val="20"/>
        </w:rPr>
      </w:pPr>
      <w:r w:rsidRPr="00426176">
        <w:rPr>
          <w:rFonts w:ascii="Calibri" w:hAnsi="Calibri" w:cs="Calibri"/>
          <w:b/>
        </w:rPr>
        <w:t>SUMMARY</w:t>
      </w:r>
    </w:p>
    <w:p w:rsidR="00537D0F" w:rsidRPr="00222805" w:rsidRDefault="00537D0F" w:rsidP="00537D0F">
      <w:pPr>
        <w:contextualSpacing/>
        <w:jc w:val="center"/>
        <w:rPr>
          <w:rFonts w:ascii="Tahoma" w:hAnsi="Tahoma" w:cs="Tahoma"/>
          <w:b/>
          <w:sz w:val="20"/>
        </w:rPr>
      </w:pPr>
      <w:r w:rsidRPr="00222805">
        <w:rPr>
          <w:rFonts w:ascii="Tahoma" w:hAnsi="Tahoma" w:cs="Tahoma"/>
          <w:b/>
          <w:sz w:val="20"/>
        </w:rPr>
        <w:t>UNILATERAL SPINAL ANAESTHESIA WITH 0.5% HYPERBARIC BUPIVACAINE IN TAKING OUT THE URETERAL COBBLE, KIDNEY CALCULUS OF THE SURGERY</w:t>
      </w:r>
    </w:p>
    <w:p w:rsidR="00537D0F" w:rsidRPr="00255DF8" w:rsidRDefault="00537D0F" w:rsidP="00537D0F">
      <w:pPr>
        <w:ind w:firstLine="360"/>
        <w:contextualSpacing/>
        <w:jc w:val="both"/>
        <w:outlineLvl w:val="0"/>
        <w:rPr>
          <w:rFonts w:ascii="Tahoma" w:hAnsi="Tahoma" w:cs="Tahoma"/>
          <w:b/>
          <w:sz w:val="18"/>
        </w:rPr>
      </w:pPr>
      <w:r w:rsidRPr="00255DF8">
        <w:rPr>
          <w:rFonts w:ascii="Tahoma" w:hAnsi="Tahoma" w:cs="Tahoma"/>
          <w:b/>
          <w:sz w:val="18"/>
        </w:rPr>
        <w:t>Objectives</w:t>
      </w:r>
      <w:r w:rsidRPr="00255DF8">
        <w:rPr>
          <w:rFonts w:ascii="Tahoma" w:hAnsi="Tahoma" w:cs="Tahoma"/>
          <w:sz w:val="18"/>
        </w:rPr>
        <w:t>:  The goal of this study is to assess hyperbaric bupivacaine and the time which the patients have been kept in lateral positions during the ureteral cobble, kidney calculus operation.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Methods:</w:t>
      </w:r>
      <w:r w:rsidRPr="00255DF8">
        <w:rPr>
          <w:rFonts w:ascii="Tahoma" w:hAnsi="Tahoma" w:cs="Tahoma"/>
          <w:sz w:val="18"/>
        </w:rPr>
        <w:t xml:space="preserve"> A prospective, randomized and controlled study was conducted on 168 adult, age: 15-65 patients of ASA 1,2 undergoing surgery in taking out the ureteral cobble, kidney calculus. Patients were anesthesied at L2-L3 positions, middle lines at the lateral position and divided into 4 groups (n = 42).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 xml:space="preserve">Group I:  7mg of 0,5% hyperbaric bupivacaine solution. </w:t>
      </w:r>
    </w:p>
    <w:p w:rsidR="00537D0F" w:rsidRPr="00255DF8" w:rsidRDefault="00537D0F" w:rsidP="00537D0F">
      <w:pPr>
        <w:ind w:firstLine="360"/>
        <w:contextualSpacing/>
        <w:jc w:val="both"/>
        <w:outlineLvl w:val="0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>Group II: 9mg of 0,5% hyperbaric bupivacaine solution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 xml:space="preserve">Group a: Patients were kept in lateral positions after spinal anaesthesia for 5 minutes 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 xml:space="preserve">Group b: Patients were kept in lateral positions after spinal anaesthesia for 10 minutes. 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sz w:val="18"/>
        </w:rPr>
        <w:t>Spinal block was assessed by prinprick and modified Bromage scale, side effects were also evaluated and compared among the groups.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Results:</w:t>
      </w:r>
      <w:r w:rsidRPr="00255DF8">
        <w:rPr>
          <w:rFonts w:ascii="Tahoma" w:hAnsi="Tahoma" w:cs="Tahoma"/>
          <w:sz w:val="18"/>
        </w:rPr>
        <w:t xml:space="preserve"> The rate of unilateral and sensable block (surgery position) at group b has been higher than group a, which has statistical meaning. The side-effects at grpup a has met much more than group b.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sz w:val="18"/>
        </w:rPr>
        <w:t>Conclusions:</w:t>
      </w:r>
      <w:r w:rsidRPr="00255DF8">
        <w:rPr>
          <w:rFonts w:ascii="Tahoma" w:hAnsi="Tahoma" w:cs="Tahoma"/>
          <w:sz w:val="18"/>
        </w:rPr>
        <w:t xml:space="preserve"> For unilateral spinal anaesthesia in the ureteral cobble, kidney calculus operations, 7mg 0.5% hyperbaric bupivacaine solution for taking out the ureteral cobble  and 9mg  0.5% hyperbaric bupivacaine solution for taking  out the kidney calculus and keeping the patinets for 10 min in the lateral decubitus position were found to be appropriate.</w:t>
      </w:r>
    </w:p>
    <w:p w:rsidR="00537D0F" w:rsidRPr="00255DF8" w:rsidRDefault="00537D0F" w:rsidP="00537D0F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255DF8">
        <w:rPr>
          <w:rFonts w:ascii="Tahoma" w:hAnsi="Tahoma" w:cs="Tahoma"/>
          <w:b/>
          <w:i/>
          <w:sz w:val="18"/>
        </w:rPr>
        <w:t>Keywords:</w:t>
      </w:r>
      <w:r w:rsidRPr="00255DF8">
        <w:rPr>
          <w:rFonts w:ascii="Tahoma" w:hAnsi="Tahoma" w:cs="Tahoma"/>
          <w:sz w:val="18"/>
        </w:rPr>
        <w:t xml:space="preserve"> unilateral spinal anaesthesia, taking out the ureteral cobble, kidney calculus of the surgery</w:t>
      </w:r>
    </w:p>
    <w:p w:rsidR="007C6360" w:rsidRPr="00537D0F" w:rsidRDefault="007C6360" w:rsidP="00537D0F"/>
    <w:sectPr w:rsidR="007C6360" w:rsidRPr="00537D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2A" w:rsidRDefault="00A2002A" w:rsidP="00CB69C0">
      <w:r>
        <w:separator/>
      </w:r>
    </w:p>
  </w:endnote>
  <w:endnote w:type="continuationSeparator" w:id="0">
    <w:p w:rsidR="00A2002A" w:rsidRDefault="00A2002A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2A" w:rsidRDefault="00A2002A" w:rsidP="00CB69C0">
      <w:r>
        <w:separator/>
      </w:r>
    </w:p>
  </w:footnote>
  <w:footnote w:type="continuationSeparator" w:id="0">
    <w:p w:rsidR="00A2002A" w:rsidRDefault="00A2002A" w:rsidP="00CB69C0">
      <w:r>
        <w:continuationSeparator/>
      </w:r>
    </w:p>
  </w:footnote>
  <w:footnote w:id="1">
    <w:p w:rsidR="00537D0F" w:rsidRDefault="00537D0F" w:rsidP="00537D0F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2D3CE5"/>
    <w:rsid w:val="002E0AFF"/>
    <w:rsid w:val="00537D0F"/>
    <w:rsid w:val="007C6360"/>
    <w:rsid w:val="009972AA"/>
    <w:rsid w:val="00A2002A"/>
    <w:rsid w:val="00A32B15"/>
    <w:rsid w:val="00AA6E94"/>
    <w:rsid w:val="00BE2260"/>
    <w:rsid w:val="00CB69C0"/>
    <w:rsid w:val="00EE3F34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customStyle="1" w:styleId="ListParagraph1">
    <w:name w:val="List Paragraph1"/>
    <w:aliases w:val="Heading 41"/>
    <w:basedOn w:val="Normal"/>
    <w:link w:val="ListParagraphChar"/>
    <w:qFormat/>
    <w:rsid w:val="00AA6E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rsid w:val="00AA6E94"/>
    <w:rPr>
      <w:rFonts w:ascii="Calibri" w:eastAsia="Calibri" w:hAnsi="Calibri" w:cs="Times New Roman"/>
      <w:lang w:val="en-US"/>
    </w:rPr>
  </w:style>
  <w:style w:type="paragraph" w:customStyle="1" w:styleId="2">
    <w:name w:val="2"/>
    <w:basedOn w:val="Normal"/>
    <w:link w:val="2Char"/>
    <w:qFormat/>
    <w:rsid w:val="00AA6E94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Times New Roman" w:hAnsi="Times New Roman"/>
      <w:b/>
      <w:sz w:val="26"/>
      <w:szCs w:val="26"/>
    </w:rPr>
  </w:style>
  <w:style w:type="character" w:customStyle="1" w:styleId="2Char">
    <w:name w:val="2 Char"/>
    <w:link w:val="2"/>
    <w:rsid w:val="00AA6E94"/>
    <w:rPr>
      <w:rFonts w:ascii="Times New Roman" w:eastAsia="Times New Roman" w:hAnsi="Times New Roman" w:cs="Times New Roman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2015-06-04T08:50:00Z</dcterms:created>
  <dcterms:modified xsi:type="dcterms:W3CDTF">2015-06-05T08:33:00Z</dcterms:modified>
</cp:coreProperties>
</file>