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D0" w:rsidRPr="006537A3" w:rsidRDefault="000515D0" w:rsidP="000515D0">
      <w:pPr>
        <w:pStyle w:val="Heading1"/>
        <w:contextualSpacing/>
        <w:rPr>
          <w:rFonts w:ascii="Cambria" w:hAnsi="Cambria" w:cs="Tahoma"/>
          <w:sz w:val="28"/>
        </w:rPr>
      </w:pPr>
      <w:r w:rsidRPr="006537A3">
        <w:rPr>
          <w:rFonts w:ascii="Cambria" w:hAnsi="Cambria" w:cs="Tahoma"/>
          <w:sz w:val="28"/>
        </w:rPr>
        <w:t xml:space="preserve">GHÉP GIÁC MẠC NỘI MÔ DSAEK ĐIỀU TRỊ BỆNH GIÁC </w:t>
      </w:r>
      <w:r w:rsidRPr="006537A3">
        <w:rPr>
          <w:rFonts w:ascii="Cambria" w:hAnsi="Cambria" w:cs="Tahoma"/>
          <w:noProof/>
          <w:sz w:val="28"/>
        </w:rPr>
        <w:t>MẠC</w:t>
      </w:r>
      <w:r w:rsidRPr="006537A3">
        <w:rPr>
          <w:rFonts w:ascii="Cambria" w:hAnsi="Cambria" w:cs="Tahoma"/>
          <w:sz w:val="28"/>
        </w:rPr>
        <w:t xml:space="preserve"> BỌNG</w:t>
      </w:r>
    </w:p>
    <w:p w:rsidR="000515D0" w:rsidRPr="006537A3" w:rsidRDefault="000515D0" w:rsidP="000515D0">
      <w:pPr>
        <w:pStyle w:val="Heading1"/>
        <w:contextualSpacing/>
        <w:rPr>
          <w:rFonts w:ascii="Cambria" w:hAnsi="Cambria" w:cs="Tahoma"/>
          <w:sz w:val="28"/>
        </w:rPr>
      </w:pPr>
      <w:r w:rsidRPr="006537A3">
        <w:rPr>
          <w:rFonts w:ascii="Cambria" w:hAnsi="Cambria" w:cs="Tahoma"/>
          <w:sz w:val="28"/>
        </w:rPr>
        <w:t>TRÊN MẮT CÒN THỂ THỦY TINH: KẾT QUẢ VÀ BIẾN CHỨNG</w:t>
      </w:r>
    </w:p>
    <w:p w:rsidR="000515D0" w:rsidRDefault="000515D0" w:rsidP="000515D0">
      <w:pPr>
        <w:contextualSpacing/>
        <w:jc w:val="both"/>
        <w:rPr>
          <w:rFonts w:ascii="Tahoma" w:hAnsi="Tahoma" w:cs="Tahoma"/>
          <w:sz w:val="20"/>
        </w:rPr>
      </w:pPr>
    </w:p>
    <w:p w:rsidR="000515D0" w:rsidRPr="00725CE4" w:rsidRDefault="000515D0" w:rsidP="000515D0">
      <w:pPr>
        <w:contextualSpacing/>
        <w:jc w:val="right"/>
        <w:rPr>
          <w:rFonts w:ascii="Times New Roman" w:hAnsi="Times New Roman"/>
          <w:b/>
          <w:vertAlign w:val="superscript"/>
        </w:rPr>
      </w:pPr>
      <w:r w:rsidRPr="00725CE4">
        <w:rPr>
          <w:rFonts w:ascii="Times New Roman" w:hAnsi="Times New Roman"/>
          <w:b/>
        </w:rPr>
        <w:t>Phạm Ngọc Đông*, Phạm Thị Hải Yến**</w:t>
      </w:r>
    </w:p>
    <w:p w:rsidR="000515D0" w:rsidRPr="006537A3" w:rsidRDefault="000515D0" w:rsidP="000515D0">
      <w:pPr>
        <w:pStyle w:val="Heading1"/>
        <w:contextualSpacing/>
        <w:jc w:val="both"/>
        <w:rPr>
          <w:rFonts w:ascii="Calibri" w:hAnsi="Calibri" w:cs="Calibri"/>
        </w:rPr>
      </w:pPr>
      <w:r w:rsidRPr="006537A3">
        <w:rPr>
          <w:rFonts w:ascii="Calibri" w:hAnsi="Calibri" w:cs="Calibri"/>
        </w:rPr>
        <w:t>TÓM TẮT</w:t>
      </w:r>
      <w:r w:rsidRPr="006537A3">
        <w:rPr>
          <w:rStyle w:val="FootnoteReference"/>
          <w:rFonts w:ascii="Calibri" w:hAnsi="Calibri" w:cs="Calibri"/>
          <w:sz w:val="2"/>
          <w:szCs w:val="2"/>
        </w:rPr>
        <w:footnoteReference w:id="1"/>
      </w:r>
    </w:p>
    <w:p w:rsidR="000515D0" w:rsidRPr="00725CE4" w:rsidRDefault="000515D0" w:rsidP="000515D0">
      <w:pPr>
        <w:ind w:firstLine="360"/>
        <w:contextualSpacing/>
        <w:jc w:val="both"/>
        <w:rPr>
          <w:rFonts w:ascii="Tahoma" w:eastAsia="Calibri" w:hAnsi="Tahoma" w:cs="Tahoma"/>
          <w:sz w:val="18"/>
        </w:rPr>
      </w:pPr>
      <w:r w:rsidRPr="00725CE4">
        <w:rPr>
          <w:rFonts w:ascii="Tahoma" w:hAnsi="Tahoma" w:cs="Tahoma"/>
          <w:b/>
          <w:sz w:val="18"/>
        </w:rPr>
        <w:t>Mục tiêu</w:t>
      </w:r>
      <w:r w:rsidRPr="00725CE4">
        <w:rPr>
          <w:rFonts w:ascii="Tahoma" w:hAnsi="Tahoma" w:cs="Tahoma"/>
          <w:sz w:val="18"/>
        </w:rPr>
        <w:t xml:space="preserve">: Đánh giá kết quả và biến chứng của ghép giác mạc nội mô phối hợp với lấy thể thủy tinh (TTT) theo </w:t>
      </w:r>
      <w:r w:rsidRPr="00725CE4">
        <w:rPr>
          <w:rFonts w:ascii="Tahoma" w:hAnsi="Tahoma" w:cs="Tahoma"/>
          <w:sz w:val="18"/>
          <w:lang w:val="vi-VN"/>
        </w:rPr>
        <w:t>phương</w:t>
      </w:r>
      <w:r w:rsidRPr="00725CE4">
        <w:rPr>
          <w:rFonts w:ascii="Tahoma" w:hAnsi="Tahoma" w:cs="Tahoma"/>
          <w:sz w:val="18"/>
        </w:rPr>
        <w:t xml:space="preserve"> pháp phaco, đặt thể thủy tinh nhân tạo (IOL) trong điều trị bệnh giác mạc (GM) bọng trên mắt còn TTT. </w:t>
      </w:r>
      <w:r w:rsidRPr="00725CE4">
        <w:rPr>
          <w:rFonts w:ascii="Tahoma" w:hAnsi="Tahoma" w:cs="Tahoma"/>
          <w:b/>
          <w:sz w:val="18"/>
        </w:rPr>
        <w:t>Đối tượng và phương pháp</w:t>
      </w:r>
      <w:r w:rsidRPr="00725CE4">
        <w:rPr>
          <w:rFonts w:ascii="Tahoma" w:hAnsi="Tahoma" w:cs="Tahoma"/>
          <w:sz w:val="18"/>
        </w:rPr>
        <w:t xml:space="preserve">: Nghiên cứu thử nghiệm lâm sàng tiến cứu trên 17 mắt của 16 bệnh nhân được ghép GM DSAEK phối hợp lấy TTT theo phương pháp phaco, đặt IOL. Các chỉ số được ghi nhận bao gồm: kết quả phẫu thuật (thị lực chỉnh kính tối ưu (TLCKTƯ), công suất IOL tính toán và thực đặt, khúc xạ nhãn cầu); các biến chứng trong và sau mổ. </w:t>
      </w:r>
      <w:r w:rsidRPr="00725CE4">
        <w:rPr>
          <w:rFonts w:ascii="Tahoma" w:hAnsi="Tahoma" w:cs="Tahoma"/>
          <w:b/>
          <w:sz w:val="18"/>
        </w:rPr>
        <w:t xml:space="preserve">Kết quả: </w:t>
      </w:r>
      <w:r w:rsidRPr="00725CE4">
        <w:rPr>
          <w:rFonts w:ascii="Tahoma" w:hAnsi="Tahoma" w:cs="Tahoma"/>
          <w:sz w:val="18"/>
        </w:rPr>
        <w:t xml:space="preserve">Trước mổ, có 14/17 mắt (82,4%) có thị lực dưới ĐNT 3m. Sau mổ 6 tháng, tỷ lệ thành công là 14/17 mắt (82,4%), với 13/14 mắt đạt thị lực trên 20/70. Sau khi hiệu chỉnh, công suất của IOL tính toán tăng thêm trung bình là 1,04D ± 0,97D. Khúc xạ cầu tương đương trung bình sau mổ là +0,87D ± 2,22D (từ -3,0D đến +5,88D). Sau mổ 6 tháng, độ loạn thị trung bình sau khi cắt chỉ là 1,27D ± 0,86D. Các biến chứng phẫu thuật gồm: 1 mắt bị lật mảnh ghép, 3 mắt thất bại ghép, 5 mắt bị tăng nhãn áp. </w:t>
      </w:r>
      <w:r w:rsidRPr="00725CE4">
        <w:rPr>
          <w:rFonts w:ascii="Tahoma" w:eastAsia="Calibri" w:hAnsi="Tahoma" w:cs="Tahoma"/>
          <w:b/>
          <w:sz w:val="18"/>
        </w:rPr>
        <w:t>Kết luận</w:t>
      </w:r>
      <w:r w:rsidRPr="00725CE4">
        <w:rPr>
          <w:rFonts w:ascii="Tahoma" w:eastAsia="Calibri" w:hAnsi="Tahoma" w:cs="Tahoma"/>
          <w:sz w:val="18"/>
        </w:rPr>
        <w:t>: Phẫu thuật ghép GM nội mô phối hợp với lấy TTT theo phương pháp phaco, đặt IOL có hiệu quả tốt trong điều trị bệnh GM bọng trên mắ</w:t>
      </w:r>
      <w:r w:rsidRPr="00725CE4">
        <w:rPr>
          <w:rFonts w:ascii="Tahoma" w:eastAsia="Calibri" w:hAnsi="Tahoma" w:cs="Tahoma"/>
          <w:sz w:val="18"/>
          <w:lang w:val="vi-VN"/>
        </w:rPr>
        <w:t>t</w:t>
      </w:r>
      <w:r w:rsidRPr="00725CE4">
        <w:rPr>
          <w:rFonts w:ascii="Tahoma" w:eastAsia="Calibri" w:hAnsi="Tahoma" w:cs="Tahoma"/>
          <w:sz w:val="18"/>
        </w:rPr>
        <w:t xml:space="preserve"> còn TTT. Việc hiệu chỉnh công suất IOL làm giảm bớt độ viễn thị sau mổ. Các biến chứng có thể gặp gồm: lật mảnh ghép, thất bại ghép, tăng nhãn áp. </w:t>
      </w:r>
    </w:p>
    <w:p w:rsidR="000515D0" w:rsidRDefault="000515D0" w:rsidP="000515D0">
      <w:pPr>
        <w:ind w:firstLine="360"/>
        <w:contextualSpacing/>
        <w:jc w:val="both"/>
        <w:rPr>
          <w:rFonts w:ascii="Tahoma" w:eastAsia="Calibri" w:hAnsi="Tahoma" w:cs="Tahoma"/>
          <w:sz w:val="18"/>
        </w:rPr>
      </w:pPr>
      <w:r w:rsidRPr="00725CE4">
        <w:rPr>
          <w:rFonts w:ascii="Tahoma" w:eastAsia="Calibri" w:hAnsi="Tahoma" w:cs="Tahoma"/>
          <w:b/>
          <w:i/>
          <w:sz w:val="18"/>
        </w:rPr>
        <w:t xml:space="preserve">Từ khóa: </w:t>
      </w:r>
      <w:r w:rsidRPr="00725CE4">
        <w:rPr>
          <w:rFonts w:ascii="Tahoma" w:eastAsia="Calibri" w:hAnsi="Tahoma" w:cs="Tahoma"/>
          <w:sz w:val="18"/>
        </w:rPr>
        <w:t>ghép giác mạc nội mô, DSAEK, bệnh giác mạc bọng, phẫu thuật phaco</w:t>
      </w:r>
    </w:p>
    <w:p w:rsidR="000515D0" w:rsidRPr="00725CE4" w:rsidRDefault="000515D0" w:rsidP="000515D0">
      <w:pPr>
        <w:ind w:firstLine="360"/>
        <w:contextualSpacing/>
        <w:jc w:val="both"/>
        <w:rPr>
          <w:rFonts w:ascii="Tahoma" w:eastAsia="Calibri" w:hAnsi="Tahoma" w:cs="Tahoma"/>
          <w:sz w:val="18"/>
        </w:rPr>
      </w:pPr>
    </w:p>
    <w:p w:rsidR="000515D0" w:rsidRPr="006537A3" w:rsidRDefault="000515D0" w:rsidP="000515D0">
      <w:pPr>
        <w:pStyle w:val="Heading1"/>
        <w:contextualSpacing/>
        <w:jc w:val="both"/>
        <w:rPr>
          <w:rFonts w:ascii="Calibri" w:hAnsi="Calibri" w:cs="Calibri"/>
        </w:rPr>
      </w:pPr>
      <w:r w:rsidRPr="006537A3">
        <w:rPr>
          <w:rFonts w:ascii="Calibri" w:hAnsi="Calibri" w:cs="Calibri"/>
        </w:rPr>
        <w:t>SUMMARY</w:t>
      </w:r>
    </w:p>
    <w:p w:rsidR="000515D0" w:rsidRDefault="000515D0" w:rsidP="000515D0">
      <w:pPr>
        <w:pStyle w:val="Heading1"/>
        <w:contextualSpacing/>
        <w:rPr>
          <w:rFonts w:ascii="Tahoma" w:hAnsi="Tahoma" w:cs="Tahoma"/>
          <w:sz w:val="20"/>
        </w:rPr>
      </w:pPr>
      <w:r w:rsidRPr="00FF473A">
        <w:rPr>
          <w:rFonts w:ascii="Tahoma" w:hAnsi="Tahoma" w:cs="Tahoma"/>
          <w:sz w:val="20"/>
        </w:rPr>
        <w:t>DESCEMET STRIPPING AUTOMATED ENDOTHELIAL KERATOPLASTY</w:t>
      </w:r>
    </w:p>
    <w:p w:rsidR="000515D0" w:rsidRDefault="000515D0" w:rsidP="000515D0">
      <w:pPr>
        <w:pStyle w:val="Heading1"/>
        <w:contextualSpacing/>
        <w:rPr>
          <w:rFonts w:ascii="Tahoma" w:hAnsi="Tahoma" w:cs="Tahoma"/>
          <w:sz w:val="20"/>
        </w:rPr>
      </w:pPr>
      <w:r w:rsidRPr="00FF473A">
        <w:rPr>
          <w:rFonts w:ascii="Tahoma" w:hAnsi="Tahoma" w:cs="Tahoma"/>
          <w:sz w:val="20"/>
        </w:rPr>
        <w:t>FOR PHAKIC EYES WITH BULLOUS KERATOPATHY: RESULTS</w:t>
      </w:r>
    </w:p>
    <w:p w:rsidR="000515D0" w:rsidRPr="00FF473A" w:rsidRDefault="000515D0" w:rsidP="000515D0">
      <w:pPr>
        <w:pStyle w:val="Heading1"/>
        <w:contextualSpacing/>
        <w:rPr>
          <w:rFonts w:ascii="Tahoma" w:hAnsi="Tahoma" w:cs="Tahoma"/>
          <w:sz w:val="20"/>
        </w:rPr>
      </w:pPr>
      <w:r w:rsidRPr="00FF473A">
        <w:rPr>
          <w:rFonts w:ascii="Tahoma" w:hAnsi="Tahoma" w:cs="Tahoma"/>
          <w:sz w:val="20"/>
        </w:rPr>
        <w:t>AND COMPLICATIONS</w:t>
      </w:r>
    </w:p>
    <w:p w:rsidR="000515D0" w:rsidRPr="00725CE4" w:rsidRDefault="000515D0" w:rsidP="000515D0">
      <w:pPr>
        <w:ind w:firstLine="360"/>
        <w:contextualSpacing/>
        <w:jc w:val="both"/>
        <w:rPr>
          <w:rFonts w:ascii="Tahoma" w:eastAsia="Calibri" w:hAnsi="Tahoma" w:cs="Tahoma"/>
          <w:sz w:val="18"/>
        </w:rPr>
      </w:pPr>
      <w:r w:rsidRPr="00725CE4">
        <w:rPr>
          <w:rFonts w:ascii="Tahoma" w:hAnsi="Tahoma" w:cs="Tahoma"/>
          <w:b/>
          <w:sz w:val="18"/>
        </w:rPr>
        <w:t>Objective</w:t>
      </w:r>
      <w:r w:rsidRPr="00725CE4">
        <w:rPr>
          <w:rFonts w:ascii="Tahoma" w:hAnsi="Tahoma" w:cs="Tahoma"/>
          <w:sz w:val="18"/>
        </w:rPr>
        <w:t xml:space="preserve">: To evaluate results and complications after Descemet stripping automated endothelial keratoplasty (DSAEK) combined with phacoemulsification and intraocular lens (IOL) implantation for phakic eyes with bullous keratopathy. </w:t>
      </w:r>
      <w:r w:rsidRPr="00725CE4">
        <w:rPr>
          <w:rFonts w:ascii="Tahoma" w:hAnsi="Tahoma" w:cs="Tahoma"/>
          <w:b/>
          <w:sz w:val="18"/>
        </w:rPr>
        <w:t>Patients and Method</w:t>
      </w:r>
      <w:r w:rsidRPr="00725CE4">
        <w:rPr>
          <w:rFonts w:ascii="Tahoma" w:hAnsi="Tahoma" w:cs="Tahoma"/>
          <w:sz w:val="18"/>
        </w:rPr>
        <w:t xml:space="preserve">: A prospective no controlled clinical trial study on 17 eyes of 16 patients underwent DSAEK and concurrent phacoemulsification with IOL implantation. The main outcome measures include surgical result (best spectacle corrected visual acuity (BSCVA), calculated and implanted IOL power, refractive status); intraoperative and postoperative complications. </w:t>
      </w:r>
      <w:r w:rsidRPr="00725CE4">
        <w:rPr>
          <w:rFonts w:ascii="Tahoma" w:hAnsi="Tahoma" w:cs="Tahoma"/>
          <w:b/>
          <w:sz w:val="18"/>
        </w:rPr>
        <w:t xml:space="preserve">Results: </w:t>
      </w:r>
      <w:r w:rsidRPr="00725CE4">
        <w:rPr>
          <w:rFonts w:ascii="Tahoma" w:hAnsi="Tahoma" w:cs="Tahoma"/>
          <w:sz w:val="18"/>
        </w:rPr>
        <w:t xml:space="preserve">Preoperatively, BSCVA of 14/17 eyes (82.4%) was lower than CF 3m. At 6 months postoperatively, surgical success rate was 14/17 eyes (82.4%), among them there were 13 eyes (92.9%) which had BSCVA more than 20/70. After adjustment of average +1,04D ± 0.97D to calculated IOL power, postoperatively mean SE is +0.87D ± 2.22D (from -3.0D to +5.88D). After suture removal, the mean astigmatism at 6 months postoperatively was only 1.27D ± 0.86D. Surgical complications included up-side-down graft (1 eye), graft failure (3 eyes) and intraocular hypertension (5 eyes). </w:t>
      </w:r>
      <w:r w:rsidRPr="00725CE4">
        <w:rPr>
          <w:rFonts w:ascii="Tahoma" w:eastAsia="Calibri" w:hAnsi="Tahoma" w:cs="Tahoma"/>
          <w:b/>
          <w:sz w:val="18"/>
        </w:rPr>
        <w:t>Conclusion</w:t>
      </w:r>
      <w:r w:rsidRPr="00725CE4">
        <w:rPr>
          <w:rFonts w:ascii="Tahoma" w:eastAsia="Calibri" w:hAnsi="Tahoma" w:cs="Tahoma"/>
          <w:sz w:val="18"/>
        </w:rPr>
        <w:t>: DSAEK combined with phacoemulsification and IOL implantation is an effective method in management of phakic eyes with bullous keratopathy. Adjustment of intraocular lens power allows to compensate for the hyperopic shift. Complications found in our series were upside-down graft, graft failure and intraocular hypertension.</w:t>
      </w:r>
    </w:p>
    <w:p w:rsidR="000515D0" w:rsidRPr="00725CE4" w:rsidRDefault="000515D0" w:rsidP="000515D0">
      <w:pPr>
        <w:ind w:firstLine="360"/>
        <w:contextualSpacing/>
        <w:jc w:val="both"/>
        <w:rPr>
          <w:rFonts w:ascii="Tahoma" w:eastAsia="Calibri" w:hAnsi="Tahoma" w:cs="Tahoma"/>
          <w:sz w:val="18"/>
        </w:rPr>
      </w:pPr>
      <w:r w:rsidRPr="00725CE4">
        <w:rPr>
          <w:rFonts w:ascii="Tahoma" w:eastAsia="Calibri" w:hAnsi="Tahoma" w:cs="Tahoma"/>
          <w:b/>
          <w:i/>
          <w:sz w:val="18"/>
        </w:rPr>
        <w:t>Keywords:</w:t>
      </w:r>
      <w:r w:rsidRPr="00725CE4">
        <w:rPr>
          <w:rFonts w:ascii="Tahoma" w:eastAsia="Calibri" w:hAnsi="Tahoma" w:cs="Tahoma"/>
          <w:i/>
          <w:sz w:val="18"/>
        </w:rPr>
        <w:t xml:space="preserve"> </w:t>
      </w:r>
      <w:r w:rsidRPr="00725CE4">
        <w:rPr>
          <w:rFonts w:ascii="Tahoma" w:eastAsia="Calibri" w:hAnsi="Tahoma" w:cs="Tahoma"/>
          <w:sz w:val="18"/>
        </w:rPr>
        <w:t>endothelial keratoplasty, DSAEK, bullous keratopathy, phaco surgery</w:t>
      </w:r>
    </w:p>
    <w:p w:rsidR="007C6360" w:rsidRPr="000515D0" w:rsidRDefault="007C6360" w:rsidP="000515D0"/>
    <w:sectPr w:rsidR="007C6360" w:rsidRPr="000515D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5E" w:rsidRDefault="00552B5E" w:rsidP="005C2B52">
      <w:r>
        <w:separator/>
      </w:r>
    </w:p>
  </w:endnote>
  <w:endnote w:type="continuationSeparator" w:id="0">
    <w:p w:rsidR="00552B5E" w:rsidRDefault="00552B5E"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5E" w:rsidRDefault="00552B5E" w:rsidP="005C2B52">
      <w:r>
        <w:separator/>
      </w:r>
    </w:p>
  </w:footnote>
  <w:footnote w:type="continuationSeparator" w:id="0">
    <w:p w:rsidR="00552B5E" w:rsidRDefault="00552B5E" w:rsidP="005C2B52">
      <w:r>
        <w:continuationSeparator/>
      </w:r>
    </w:p>
  </w:footnote>
  <w:footnote w:id="1">
    <w:p w:rsidR="000515D0" w:rsidRDefault="000515D0" w:rsidP="000515D0">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047521"/>
    <w:rsid w:val="000515D0"/>
    <w:rsid w:val="00321330"/>
    <w:rsid w:val="00552B5E"/>
    <w:rsid w:val="005C2B52"/>
    <w:rsid w:val="007C6360"/>
    <w:rsid w:val="008517F9"/>
    <w:rsid w:val="008B68CC"/>
    <w:rsid w:val="009B6902"/>
    <w:rsid w:val="00A34F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2015-06-04T09:05:00Z</dcterms:created>
  <dcterms:modified xsi:type="dcterms:W3CDTF">2015-06-05T08:33:00Z</dcterms:modified>
</cp:coreProperties>
</file>