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CE" w:rsidRPr="003B24B6" w:rsidRDefault="00E960CE" w:rsidP="00E960CE">
      <w:pPr>
        <w:ind w:firstLine="567"/>
        <w:contextualSpacing/>
        <w:jc w:val="center"/>
        <w:rPr>
          <w:rFonts w:ascii="Cambria" w:hAnsi="Cambria"/>
          <w:b/>
          <w:sz w:val="28"/>
        </w:rPr>
      </w:pPr>
      <w:r w:rsidRPr="003B24B6">
        <w:rPr>
          <w:rFonts w:ascii="Cambria" w:hAnsi="Cambria"/>
          <w:b/>
          <w:sz w:val="28"/>
        </w:rPr>
        <w:t>ĐÁNH GIÁ HIỆU QUẢ CỦA PHÁC ĐỒ ANTAGONIST TRONG KÍCH THÍCH BUỒNG TRỨNG TẠI BỆNH VIỆN PHỤ SẢN HÀ NỘI</w:t>
      </w:r>
    </w:p>
    <w:p w:rsidR="00E960CE" w:rsidRDefault="00E960CE" w:rsidP="00E960CE">
      <w:pPr>
        <w:pStyle w:val="00"/>
        <w:spacing w:line="240" w:lineRule="auto"/>
        <w:contextualSpacing/>
        <w:rPr>
          <w:rFonts w:ascii="Tahoma" w:hAnsi="Tahoma"/>
          <w:b w:val="0"/>
          <w:sz w:val="20"/>
          <w:szCs w:val="20"/>
          <w:lang w:val="vi-VN"/>
        </w:rPr>
      </w:pPr>
    </w:p>
    <w:p w:rsidR="00E960CE" w:rsidRPr="002428AA" w:rsidRDefault="00E960CE" w:rsidP="00E960CE">
      <w:pPr>
        <w:pStyle w:val="00"/>
        <w:spacing w:line="240" w:lineRule="auto"/>
        <w:contextualSpacing/>
        <w:jc w:val="right"/>
        <w:rPr>
          <w:rFonts w:cs="Times New Roman"/>
          <w:sz w:val="24"/>
          <w:szCs w:val="20"/>
          <w:lang w:val="vi-VN"/>
        </w:rPr>
      </w:pPr>
      <w:r w:rsidRPr="002428AA">
        <w:rPr>
          <w:rFonts w:cs="Times New Roman"/>
          <w:sz w:val="24"/>
          <w:szCs w:val="20"/>
        </w:rPr>
        <w:t>Nguyễn Thị Thu Phương</w:t>
      </w:r>
      <w:r w:rsidRPr="002428AA">
        <w:rPr>
          <w:rFonts w:cs="Times New Roman"/>
          <w:sz w:val="24"/>
          <w:szCs w:val="20"/>
          <w:lang w:val="vi-VN"/>
        </w:rPr>
        <w:t>*</w:t>
      </w:r>
      <w:r w:rsidRPr="002428AA">
        <w:rPr>
          <w:rFonts w:cs="Times New Roman"/>
          <w:sz w:val="24"/>
          <w:szCs w:val="20"/>
        </w:rPr>
        <w:t>, Luyện Hằng Thu</w:t>
      </w:r>
      <w:r w:rsidRPr="002428AA">
        <w:rPr>
          <w:rFonts w:cs="Times New Roman"/>
          <w:sz w:val="24"/>
          <w:szCs w:val="20"/>
          <w:lang w:val="vi-VN"/>
        </w:rPr>
        <w:t>*</w:t>
      </w:r>
      <w:r w:rsidRPr="002428AA">
        <w:rPr>
          <w:rFonts w:cs="Times New Roman"/>
          <w:sz w:val="24"/>
          <w:szCs w:val="20"/>
        </w:rPr>
        <w:t xml:space="preserve">, </w:t>
      </w:r>
    </w:p>
    <w:p w:rsidR="00E960CE" w:rsidRPr="002428AA" w:rsidRDefault="00E960CE" w:rsidP="00E960CE">
      <w:pPr>
        <w:pStyle w:val="00"/>
        <w:spacing w:line="240" w:lineRule="auto"/>
        <w:contextualSpacing/>
        <w:jc w:val="right"/>
        <w:rPr>
          <w:rFonts w:cs="Times New Roman"/>
          <w:sz w:val="24"/>
          <w:szCs w:val="20"/>
          <w:lang w:val="vi-VN"/>
        </w:rPr>
      </w:pPr>
      <w:r w:rsidRPr="002428AA">
        <w:rPr>
          <w:rFonts w:cs="Times New Roman"/>
          <w:sz w:val="24"/>
          <w:szCs w:val="20"/>
        </w:rPr>
        <w:t>Long Thùy Dương</w:t>
      </w:r>
      <w:r w:rsidRPr="002428AA">
        <w:rPr>
          <w:rFonts w:cs="Times New Roman"/>
          <w:sz w:val="24"/>
          <w:szCs w:val="20"/>
          <w:lang w:val="vi-VN"/>
        </w:rPr>
        <w:t>**</w:t>
      </w:r>
      <w:r w:rsidRPr="002428AA">
        <w:rPr>
          <w:rFonts w:cs="Times New Roman"/>
          <w:sz w:val="24"/>
          <w:szCs w:val="20"/>
        </w:rPr>
        <w:t>, Đặng Đức Nhu</w:t>
      </w:r>
      <w:r w:rsidRPr="002428AA">
        <w:rPr>
          <w:rFonts w:cs="Times New Roman"/>
          <w:sz w:val="24"/>
          <w:szCs w:val="20"/>
          <w:lang w:val="vi-VN"/>
        </w:rPr>
        <w:t>***</w:t>
      </w:r>
    </w:p>
    <w:p w:rsidR="00E960CE" w:rsidRPr="003B24B6" w:rsidRDefault="00E960CE" w:rsidP="00E960CE">
      <w:pPr>
        <w:contextualSpacing/>
        <w:jc w:val="both"/>
        <w:rPr>
          <w:rFonts w:ascii="Calibri" w:hAnsi="Calibri"/>
          <w:b/>
          <w:sz w:val="24"/>
          <w:szCs w:val="24"/>
        </w:rPr>
      </w:pPr>
      <w:r w:rsidRPr="003B24B6">
        <w:rPr>
          <w:rFonts w:ascii="Calibri" w:hAnsi="Calibri"/>
          <w:b/>
          <w:sz w:val="24"/>
          <w:szCs w:val="24"/>
        </w:rPr>
        <w:t>TÓM TẮT</w:t>
      </w:r>
      <w:r w:rsidRPr="003B24B6">
        <w:rPr>
          <w:rStyle w:val="FootnoteReference"/>
          <w:rFonts w:ascii="Calibri" w:hAnsi="Calibri"/>
          <w:b/>
          <w:sz w:val="2"/>
          <w:szCs w:val="2"/>
        </w:rPr>
        <w:footnoteReference w:id="1"/>
      </w:r>
    </w:p>
    <w:p w:rsidR="00E960CE" w:rsidRDefault="00E960CE" w:rsidP="00E960CE">
      <w:pPr>
        <w:ind w:firstLine="360"/>
        <w:contextualSpacing/>
        <w:jc w:val="both"/>
        <w:rPr>
          <w:b/>
          <w:sz w:val="24"/>
          <w:szCs w:val="24"/>
        </w:rPr>
      </w:pPr>
      <w:r w:rsidRPr="00E960CE">
        <w:rPr>
          <w:b/>
          <w:sz w:val="24"/>
          <w:szCs w:val="24"/>
        </w:rPr>
        <w:t xml:space="preserve">Mục tiêu: </w:t>
      </w:r>
      <w:r w:rsidRPr="00E960CE">
        <w:rPr>
          <w:sz w:val="24"/>
          <w:szCs w:val="24"/>
        </w:rPr>
        <w:t>Đánh giá hiệu quả của phác đồ Antagonist trong kích thích buồng trứng tại bệnh viện Phụ sản Hà Nội.</w:t>
      </w:r>
      <w:r w:rsidRPr="00E960CE">
        <w:rPr>
          <w:b/>
          <w:sz w:val="24"/>
          <w:szCs w:val="24"/>
        </w:rPr>
        <w:t xml:space="preserve"> </w:t>
      </w:r>
    </w:p>
    <w:p w:rsidR="00E960CE" w:rsidRDefault="00E960CE" w:rsidP="00E960CE">
      <w:pPr>
        <w:ind w:firstLine="360"/>
        <w:contextualSpacing/>
        <w:jc w:val="both"/>
        <w:rPr>
          <w:b/>
          <w:sz w:val="24"/>
          <w:szCs w:val="24"/>
        </w:rPr>
      </w:pPr>
      <w:r w:rsidRPr="00E960CE">
        <w:rPr>
          <w:b/>
          <w:sz w:val="24"/>
          <w:szCs w:val="24"/>
        </w:rPr>
        <w:t xml:space="preserve">Phương pháp: </w:t>
      </w:r>
      <w:r w:rsidRPr="00E960CE">
        <w:rPr>
          <w:sz w:val="24"/>
          <w:szCs w:val="24"/>
        </w:rPr>
        <w:t xml:space="preserve">Nghiên cứu </w:t>
      </w:r>
      <w:bookmarkStart w:id="0" w:name="OLE_LINK3"/>
      <w:bookmarkStart w:id="1" w:name="OLE_LINK4"/>
      <w:r w:rsidRPr="00E960CE">
        <w:rPr>
          <w:sz w:val="24"/>
          <w:szCs w:val="24"/>
        </w:rPr>
        <w:t xml:space="preserve">mô tả </w:t>
      </w:r>
      <w:bookmarkEnd w:id="0"/>
      <w:bookmarkEnd w:id="1"/>
      <w:r w:rsidRPr="00E960CE">
        <w:rPr>
          <w:sz w:val="24"/>
          <w:szCs w:val="24"/>
        </w:rPr>
        <w:t xml:space="preserve">- </w:t>
      </w:r>
      <w:bookmarkStart w:id="2" w:name="OLE_LINK1"/>
      <w:bookmarkStart w:id="3" w:name="OLE_LINK2"/>
      <w:r w:rsidRPr="00E960CE">
        <w:rPr>
          <w:sz w:val="24"/>
          <w:szCs w:val="24"/>
        </w:rPr>
        <w:t xml:space="preserve">tiến cứu </w:t>
      </w:r>
      <w:bookmarkEnd w:id="2"/>
      <w:bookmarkEnd w:id="3"/>
      <w:r w:rsidRPr="00E960CE">
        <w:rPr>
          <w:sz w:val="24"/>
          <w:szCs w:val="24"/>
        </w:rPr>
        <w:t>trên 80 bệnh nhân đến điều trị tại Bệnh viện Phụ sản Hà Nội.</w:t>
      </w:r>
      <w:r w:rsidRPr="00E960CE">
        <w:rPr>
          <w:b/>
          <w:sz w:val="24"/>
          <w:szCs w:val="24"/>
        </w:rPr>
        <w:t xml:space="preserve"> </w:t>
      </w:r>
    </w:p>
    <w:p w:rsidR="00E960CE" w:rsidRDefault="00E960CE" w:rsidP="00E960CE">
      <w:pPr>
        <w:ind w:firstLine="360"/>
        <w:contextualSpacing/>
        <w:jc w:val="both"/>
        <w:rPr>
          <w:sz w:val="24"/>
          <w:szCs w:val="24"/>
        </w:rPr>
      </w:pPr>
      <w:r w:rsidRPr="00E960CE">
        <w:rPr>
          <w:b/>
          <w:sz w:val="24"/>
          <w:szCs w:val="24"/>
        </w:rPr>
        <w:t>Kết quả:</w:t>
      </w:r>
      <w:r w:rsidRPr="00E960CE">
        <w:rPr>
          <w:sz w:val="24"/>
          <w:szCs w:val="24"/>
        </w:rPr>
        <w:t xml:space="preserve"> 90% trường hợp đáp ứng bình thường với kích thích buồng trứng. Tổng liều rFSH sử dụng để kích thích buồng trứng là 2654,8 ± 876. Nồng độ E2 trung bình ngày tiêm hCG là 3532,2 ± 1278,7 pg/ml. Có 30% trường hợp sử dụng phác đồ Antagonist có thai, trong đó tỷ lệ có thai cao nhất ở trong nhóm có độ dày NMTC từ 8-14 mm. </w:t>
      </w:r>
    </w:p>
    <w:p w:rsidR="00E960CE" w:rsidRPr="00E960CE" w:rsidRDefault="00E960CE" w:rsidP="00E960CE">
      <w:pPr>
        <w:ind w:firstLine="360"/>
        <w:contextualSpacing/>
        <w:jc w:val="both"/>
        <w:rPr>
          <w:sz w:val="24"/>
          <w:szCs w:val="24"/>
        </w:rPr>
      </w:pPr>
      <w:r w:rsidRPr="00E960CE">
        <w:rPr>
          <w:b/>
          <w:sz w:val="24"/>
          <w:szCs w:val="24"/>
        </w:rPr>
        <w:t xml:space="preserve">Kết luận: </w:t>
      </w:r>
      <w:r w:rsidRPr="00E960CE">
        <w:rPr>
          <w:sz w:val="24"/>
          <w:szCs w:val="24"/>
        </w:rPr>
        <w:t xml:space="preserve">Nên dùng phác đồ Antagonist để kích thích buồng trứng trong thụ tinh ống nghiệm vì phác đồ Antagonist là phác đồ an toàn hiệu quả, đáp ứng tốt với tỷ lệ 90%, rút ngắn thời gian kích thích buồng trứng, giảm quá kích buồng trứng. </w:t>
      </w:r>
    </w:p>
    <w:p w:rsidR="00E960CE" w:rsidRPr="00E960CE" w:rsidRDefault="00E960CE" w:rsidP="00E960CE">
      <w:pPr>
        <w:ind w:firstLine="360"/>
        <w:contextualSpacing/>
        <w:jc w:val="both"/>
        <w:rPr>
          <w:sz w:val="24"/>
          <w:szCs w:val="24"/>
        </w:rPr>
      </w:pPr>
      <w:r w:rsidRPr="00E960CE">
        <w:rPr>
          <w:b/>
          <w:i/>
          <w:sz w:val="24"/>
          <w:szCs w:val="24"/>
        </w:rPr>
        <w:t>Từ khóa:</w:t>
      </w:r>
      <w:r w:rsidRPr="00E960CE">
        <w:rPr>
          <w:b/>
          <w:sz w:val="24"/>
          <w:szCs w:val="24"/>
        </w:rPr>
        <w:t xml:space="preserve"> </w:t>
      </w:r>
      <w:r w:rsidRPr="00E960CE">
        <w:rPr>
          <w:sz w:val="24"/>
          <w:szCs w:val="24"/>
        </w:rPr>
        <w:t>Hiệu quả, Antagonist, Bệnh viện Phụ sản Hà Nội.</w:t>
      </w:r>
    </w:p>
    <w:p w:rsidR="00E960CE" w:rsidRPr="00AC09FB" w:rsidRDefault="00E960CE" w:rsidP="00E960CE">
      <w:pPr>
        <w:ind w:firstLine="360"/>
        <w:contextualSpacing/>
        <w:jc w:val="both"/>
        <w:rPr>
          <w:sz w:val="18"/>
          <w:lang w:val="vi-VN"/>
        </w:rPr>
      </w:pPr>
    </w:p>
    <w:p w:rsidR="00E960CE" w:rsidRPr="003B24B6" w:rsidRDefault="00E960CE" w:rsidP="00E960CE">
      <w:pPr>
        <w:contextualSpacing/>
        <w:jc w:val="both"/>
        <w:rPr>
          <w:rFonts w:ascii="Calibri" w:hAnsi="Calibri"/>
          <w:b/>
          <w:sz w:val="24"/>
          <w:szCs w:val="24"/>
          <w:lang w:val="vi-VN"/>
        </w:rPr>
      </w:pPr>
      <w:r w:rsidRPr="003B24B6">
        <w:rPr>
          <w:rFonts w:ascii="Calibri" w:hAnsi="Calibri"/>
          <w:b/>
          <w:sz w:val="24"/>
          <w:szCs w:val="24"/>
          <w:lang w:val="vi-VN"/>
        </w:rPr>
        <w:t>SUMMARY</w:t>
      </w:r>
    </w:p>
    <w:p w:rsidR="00E960CE" w:rsidRDefault="00E960CE" w:rsidP="00E960CE">
      <w:pPr>
        <w:contextualSpacing/>
        <w:jc w:val="center"/>
        <w:rPr>
          <w:b/>
        </w:rPr>
      </w:pPr>
      <w:r w:rsidRPr="00DF5709">
        <w:rPr>
          <w:b/>
        </w:rPr>
        <w:t>EVALUATION EFFECTS OF</w:t>
      </w:r>
    </w:p>
    <w:p w:rsidR="00E960CE" w:rsidRDefault="00E960CE" w:rsidP="00E960CE">
      <w:pPr>
        <w:contextualSpacing/>
        <w:jc w:val="center"/>
        <w:rPr>
          <w:b/>
        </w:rPr>
      </w:pPr>
      <w:r w:rsidRPr="00DF5709">
        <w:rPr>
          <w:b/>
        </w:rPr>
        <w:t xml:space="preserve">ANTAGONIST REGIMEN FOR OVARIAN STIMULATION IN </w:t>
      </w:r>
      <w:smartTag w:uri="urn:schemas-microsoft-com:office:smarttags" w:element="place">
        <w:smartTag w:uri="urn:schemas-microsoft-com:office:smarttags" w:element="City">
          <w:r w:rsidRPr="00DF5709">
            <w:rPr>
              <w:b/>
            </w:rPr>
            <w:t>HANOI</w:t>
          </w:r>
        </w:smartTag>
      </w:smartTag>
      <w:r w:rsidRPr="00DF5709">
        <w:rPr>
          <w:b/>
        </w:rPr>
        <w:t xml:space="preserve"> OBSTETRICS</w:t>
      </w:r>
    </w:p>
    <w:p w:rsidR="00E960CE" w:rsidRPr="00DF5709" w:rsidRDefault="00E960CE" w:rsidP="00E960CE">
      <w:pPr>
        <w:contextualSpacing/>
        <w:jc w:val="center"/>
        <w:rPr>
          <w:b/>
        </w:rPr>
      </w:pPr>
      <w:r w:rsidRPr="00DF5709">
        <w:rPr>
          <w:b/>
        </w:rPr>
        <w:t xml:space="preserve">AND </w:t>
      </w:r>
      <w:smartTag w:uri="urn:schemas-microsoft-com:office:smarttags" w:element="place">
        <w:smartTag w:uri="urn:schemas-microsoft-com:office:smarttags" w:element="PlaceName">
          <w:r w:rsidRPr="00DF5709">
            <w:rPr>
              <w:b/>
            </w:rPr>
            <w:t>GYNECOLOGY</w:t>
          </w:r>
        </w:smartTag>
        <w:r w:rsidRPr="00DF5709">
          <w:rPr>
            <w:b/>
          </w:rPr>
          <w:t xml:space="preserve"> </w:t>
        </w:r>
        <w:smartTag w:uri="urn:schemas-microsoft-com:office:smarttags" w:element="PlaceType">
          <w:r w:rsidRPr="00DF5709">
            <w:rPr>
              <w:b/>
            </w:rPr>
            <w:t>HOSPITAL</w:t>
          </w:r>
        </w:smartTag>
      </w:smartTag>
    </w:p>
    <w:p w:rsidR="00E960CE" w:rsidRDefault="00E960CE" w:rsidP="00E960CE">
      <w:pPr>
        <w:ind w:firstLine="360"/>
        <w:contextualSpacing/>
        <w:jc w:val="both"/>
        <w:rPr>
          <w:sz w:val="24"/>
          <w:szCs w:val="24"/>
        </w:rPr>
      </w:pPr>
      <w:r w:rsidRPr="00E960CE">
        <w:rPr>
          <w:b/>
          <w:sz w:val="24"/>
          <w:szCs w:val="24"/>
        </w:rPr>
        <w:t xml:space="preserve">Objectives: </w:t>
      </w:r>
      <w:r w:rsidRPr="00E960CE">
        <w:rPr>
          <w:sz w:val="24"/>
          <w:szCs w:val="24"/>
        </w:rPr>
        <w:t xml:space="preserve">To evaluate the efficacy of the Antagonist regimen for ovarian stimulation in Hanoi Obstetrics and Gynecology Hospital. </w:t>
      </w:r>
    </w:p>
    <w:p w:rsidR="00E960CE" w:rsidRDefault="00E960CE" w:rsidP="00E960CE">
      <w:pPr>
        <w:ind w:firstLine="360"/>
        <w:contextualSpacing/>
        <w:jc w:val="both"/>
        <w:rPr>
          <w:sz w:val="24"/>
          <w:szCs w:val="24"/>
        </w:rPr>
      </w:pPr>
      <w:r w:rsidRPr="00E960CE">
        <w:rPr>
          <w:b/>
          <w:sz w:val="24"/>
          <w:szCs w:val="24"/>
        </w:rPr>
        <w:t xml:space="preserve">Subjects and Methods: </w:t>
      </w:r>
      <w:r w:rsidRPr="00E960CE">
        <w:rPr>
          <w:sz w:val="24"/>
          <w:szCs w:val="24"/>
        </w:rPr>
        <w:t xml:space="preserve">A descriptive and prospective study on 80 people who got the treatment in Hanoi Obstetrics and Gynecology Hospital. </w:t>
      </w:r>
    </w:p>
    <w:p w:rsidR="00E960CE" w:rsidRDefault="00E960CE" w:rsidP="00E960CE">
      <w:pPr>
        <w:ind w:firstLine="360"/>
        <w:contextualSpacing/>
        <w:jc w:val="both"/>
        <w:rPr>
          <w:sz w:val="24"/>
          <w:szCs w:val="24"/>
        </w:rPr>
      </w:pPr>
      <w:r w:rsidRPr="00E960CE">
        <w:rPr>
          <w:b/>
          <w:sz w:val="24"/>
          <w:szCs w:val="24"/>
        </w:rPr>
        <w:t>Results</w:t>
      </w:r>
      <w:r w:rsidRPr="00E960CE">
        <w:rPr>
          <w:sz w:val="24"/>
          <w:szCs w:val="24"/>
        </w:rPr>
        <w:t xml:space="preserve">: 72 people (90%) who got the normal response to ovarian stimulation. The total doses of rFSH used to ovarian stimulation is 2654.8 ± 876. The average concentration of E2 per day was 3532,2 ± 1278,7 pg/ml. There are 24 patients got pregnant (30%) when did they used to Antagonist regimen, the highest pregnancy rate in the group with 8 – 14 mm thickness of the endometrium. </w:t>
      </w:r>
    </w:p>
    <w:p w:rsidR="00E960CE" w:rsidRPr="00E960CE" w:rsidRDefault="00E960CE" w:rsidP="00E960CE">
      <w:pPr>
        <w:ind w:firstLine="360"/>
        <w:contextualSpacing/>
        <w:jc w:val="both"/>
        <w:rPr>
          <w:sz w:val="24"/>
          <w:szCs w:val="24"/>
        </w:rPr>
      </w:pPr>
      <w:r w:rsidRPr="00E960CE">
        <w:rPr>
          <w:b/>
          <w:sz w:val="24"/>
          <w:szCs w:val="24"/>
        </w:rPr>
        <w:t xml:space="preserve">Conclusions: </w:t>
      </w:r>
      <w:r w:rsidRPr="00E960CE">
        <w:rPr>
          <w:sz w:val="24"/>
          <w:szCs w:val="24"/>
        </w:rPr>
        <w:t>Hospital should to use Antagonist regimen for ovarian stimulation because Antagonist regimen is the safe and effective regimen, respond to 90%, reduce the time of the ovarian stimulation and the</w:t>
      </w:r>
      <w:bookmarkStart w:id="4" w:name="_GoBack"/>
      <w:bookmarkEnd w:id="4"/>
      <w:r w:rsidRPr="00E960CE">
        <w:rPr>
          <w:sz w:val="24"/>
          <w:szCs w:val="24"/>
        </w:rPr>
        <w:t xml:space="preserve"> ovarian hyperstimulation.</w:t>
      </w:r>
    </w:p>
    <w:p w:rsidR="00E960CE" w:rsidRPr="00E960CE" w:rsidRDefault="00E960CE" w:rsidP="00E960CE">
      <w:pPr>
        <w:ind w:firstLine="360"/>
        <w:contextualSpacing/>
        <w:jc w:val="both"/>
        <w:rPr>
          <w:sz w:val="24"/>
          <w:szCs w:val="24"/>
        </w:rPr>
      </w:pPr>
      <w:r w:rsidRPr="00E960CE">
        <w:rPr>
          <w:b/>
          <w:i/>
          <w:sz w:val="24"/>
          <w:szCs w:val="24"/>
        </w:rPr>
        <w:t>Keywords:</w:t>
      </w:r>
      <w:r w:rsidRPr="00E960CE">
        <w:rPr>
          <w:sz w:val="24"/>
          <w:szCs w:val="24"/>
        </w:rPr>
        <w:t xml:space="preserve"> Effect, Antagonist, Hanoi Obstetrics and Gynecology Hospital.</w:t>
      </w:r>
    </w:p>
    <w:p w:rsidR="008256DB" w:rsidRDefault="008256DB"/>
    <w:sectPr w:rsidR="008256DB" w:rsidSect="00E960CE">
      <w:pgSz w:w="11906" w:h="16838"/>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032" w:rsidRDefault="00A32032" w:rsidP="00E960CE">
      <w:r>
        <w:separator/>
      </w:r>
    </w:p>
  </w:endnote>
  <w:endnote w:type="continuationSeparator" w:id="0">
    <w:p w:rsidR="00A32032" w:rsidRDefault="00A32032" w:rsidP="00E9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032" w:rsidRDefault="00A32032" w:rsidP="00E960CE">
      <w:r>
        <w:separator/>
      </w:r>
    </w:p>
  </w:footnote>
  <w:footnote w:type="continuationSeparator" w:id="0">
    <w:p w:rsidR="00A32032" w:rsidRDefault="00A32032" w:rsidP="00E960CE">
      <w:r>
        <w:continuationSeparator/>
      </w:r>
    </w:p>
  </w:footnote>
  <w:footnote w:id="1">
    <w:p w:rsidR="00E960CE" w:rsidRPr="00E960CE" w:rsidRDefault="00E960CE" w:rsidP="00E960C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DD"/>
    <w:rsid w:val="00545BDD"/>
    <w:rsid w:val="008256DB"/>
    <w:rsid w:val="00A32032"/>
    <w:rsid w:val="00E960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F39A8DE-09A4-436E-9F2E-338EDE73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C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60CE"/>
    <w:rPr>
      <w:color w:val="0000FF"/>
      <w:u w:val="single"/>
    </w:rPr>
  </w:style>
  <w:style w:type="character" w:styleId="FootnoteReference">
    <w:name w:val="footnote reference"/>
    <w:aliases w:val="Footnote,Footnote + Arial,10 pt,Black,ftref,(NECG) Footnote Reference,16 Point,Superscript 6 Point"/>
    <w:semiHidden/>
    <w:rsid w:val="00E960CE"/>
    <w:rPr>
      <w:vertAlign w:val="superscript"/>
    </w:rPr>
  </w:style>
  <w:style w:type="paragraph" w:customStyle="1" w:styleId="00">
    <w:name w:val="00"/>
    <w:basedOn w:val="Normal"/>
    <w:rsid w:val="00E960CE"/>
    <w:pPr>
      <w:overflowPunct/>
      <w:autoSpaceDE/>
      <w:autoSpaceDN/>
      <w:adjustRightInd/>
      <w:spacing w:line="360" w:lineRule="auto"/>
      <w:ind w:left="144" w:firstLine="144"/>
      <w:jc w:val="both"/>
      <w:textAlignment w:val="auto"/>
    </w:pPr>
    <w:rPr>
      <w:rFonts w:ascii="Times New Roman" w:hAnsi="Times New Roman"/>
      <w:b/>
      <w:bCs/>
      <w:sz w:val="28"/>
      <w:szCs w:val="28"/>
    </w:rPr>
  </w:style>
  <w:style w:type="paragraph" w:styleId="FootnoteText">
    <w:name w:val="footnote text"/>
    <w:basedOn w:val="Normal"/>
    <w:link w:val="FootnoteTextChar"/>
    <w:uiPriority w:val="99"/>
    <w:semiHidden/>
    <w:unhideWhenUsed/>
    <w:rsid w:val="00E960CE"/>
  </w:style>
  <w:style w:type="character" w:customStyle="1" w:styleId="FootnoteTextChar">
    <w:name w:val="Footnote Text Char"/>
    <w:basedOn w:val="DefaultParagraphFont"/>
    <w:link w:val="FootnoteText"/>
    <w:uiPriority w:val="99"/>
    <w:semiHidden/>
    <w:rsid w:val="00E960CE"/>
    <w:rPr>
      <w:rFonts w:ascii="Tahoma" w:eastAsia="Times New Roman" w:hAnsi="Tahoma" w:cs="Tahom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2015-08-17T08:48:00Z</dcterms:created>
  <dcterms:modified xsi:type="dcterms:W3CDTF">2015-08-17T08:49:00Z</dcterms:modified>
</cp:coreProperties>
</file>