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F97" w:rsidRPr="003B24B6" w:rsidRDefault="007E6F97" w:rsidP="007E6F97">
      <w:pPr>
        <w:contextualSpacing/>
        <w:jc w:val="center"/>
        <w:rPr>
          <w:rFonts w:ascii="Cambria" w:hAnsi="Cambria"/>
          <w:b/>
          <w:bCs/>
          <w:sz w:val="28"/>
          <w:lang w:val="vi-VN"/>
        </w:rPr>
      </w:pPr>
      <w:r w:rsidRPr="003B24B6">
        <w:rPr>
          <w:rFonts w:ascii="Cambria" w:hAnsi="Cambria"/>
          <w:b/>
          <w:bCs/>
          <w:sz w:val="28"/>
        </w:rPr>
        <w:t xml:space="preserve">ĐÁNH GIÁ BIẾN CHỨNG ĐIỀU TRỊ THUỐC </w:t>
      </w:r>
    </w:p>
    <w:p w:rsidR="007E6F97" w:rsidRPr="003B24B6" w:rsidRDefault="007E6F97" w:rsidP="007E6F97">
      <w:pPr>
        <w:contextualSpacing/>
        <w:jc w:val="center"/>
        <w:rPr>
          <w:rFonts w:ascii="Cambria" w:hAnsi="Cambria"/>
          <w:b/>
          <w:bCs/>
          <w:sz w:val="28"/>
          <w:lang w:val="vi-VN"/>
        </w:rPr>
      </w:pPr>
      <w:r w:rsidRPr="003B24B6">
        <w:rPr>
          <w:rFonts w:ascii="Cambria" w:hAnsi="Cambria"/>
          <w:b/>
          <w:bCs/>
          <w:sz w:val="28"/>
        </w:rPr>
        <w:t xml:space="preserve">TIÊU HUYẾT KHỐI ALTEPLASE ĐƯỜNG TĨNH MẠCH </w:t>
      </w:r>
    </w:p>
    <w:p w:rsidR="007E6F97" w:rsidRPr="003B24B6" w:rsidRDefault="007E6F97" w:rsidP="007E6F97">
      <w:pPr>
        <w:contextualSpacing/>
        <w:jc w:val="center"/>
        <w:rPr>
          <w:rFonts w:ascii="Cambria" w:hAnsi="Cambria"/>
          <w:b/>
          <w:bCs/>
          <w:sz w:val="28"/>
          <w:lang w:val="vi-VN"/>
        </w:rPr>
      </w:pPr>
      <w:r w:rsidRPr="003B24B6">
        <w:rPr>
          <w:rFonts w:ascii="Cambria" w:hAnsi="Cambria"/>
          <w:b/>
          <w:bCs/>
          <w:sz w:val="28"/>
        </w:rPr>
        <w:t>Ở BỆNH NHÂN NHỒI MÁU NÃO CÓ RUNG NHĨ</w:t>
      </w:r>
    </w:p>
    <w:p w:rsidR="007E6F97" w:rsidRDefault="007E6F97" w:rsidP="007E6F97">
      <w:pPr>
        <w:contextualSpacing/>
        <w:jc w:val="both"/>
        <w:rPr>
          <w:lang w:val="vi-VN"/>
        </w:rPr>
      </w:pPr>
    </w:p>
    <w:p w:rsidR="007E6F97" w:rsidRPr="00F81B8B" w:rsidRDefault="007E6F97" w:rsidP="007E6F97">
      <w:pPr>
        <w:contextualSpacing/>
        <w:jc w:val="right"/>
        <w:rPr>
          <w:rFonts w:ascii="Times New Roman" w:hAnsi="Times New Roman" w:cs="Times New Roman"/>
          <w:b/>
          <w:sz w:val="24"/>
        </w:rPr>
      </w:pPr>
      <w:r w:rsidRPr="009A040B">
        <w:rPr>
          <w:rFonts w:ascii="Times New Roman" w:hAnsi="Times New Roman" w:cs="Times New Roman"/>
          <w:b/>
          <w:sz w:val="24"/>
        </w:rPr>
        <w:t>Mai Duy Tôn</w:t>
      </w:r>
      <w:r w:rsidRPr="009A040B">
        <w:rPr>
          <w:rFonts w:ascii="Times New Roman" w:hAnsi="Times New Roman" w:cs="Times New Roman"/>
          <w:b/>
          <w:sz w:val="24"/>
          <w:lang w:val="vi-VN"/>
        </w:rPr>
        <w:t>*</w:t>
      </w:r>
      <w:r w:rsidRPr="009A040B">
        <w:rPr>
          <w:rFonts w:ascii="Times New Roman" w:hAnsi="Times New Roman" w:cs="Times New Roman"/>
          <w:b/>
          <w:sz w:val="24"/>
        </w:rPr>
        <w:t>, Nguyễn Đạt Anh</w:t>
      </w:r>
      <w:r>
        <w:rPr>
          <w:rFonts w:ascii="Times New Roman" w:hAnsi="Times New Roman" w:cs="Times New Roman"/>
          <w:b/>
          <w:sz w:val="24"/>
          <w:lang w:val="vi-VN"/>
        </w:rPr>
        <w:t>*</w:t>
      </w:r>
    </w:p>
    <w:p w:rsidR="007E6F97" w:rsidRPr="003B24B6" w:rsidRDefault="007E6F97" w:rsidP="007E6F97">
      <w:pPr>
        <w:contextualSpacing/>
        <w:jc w:val="both"/>
        <w:rPr>
          <w:rFonts w:ascii="Calibri" w:hAnsi="Calibri"/>
          <w:b/>
          <w:bCs/>
          <w:sz w:val="24"/>
        </w:rPr>
      </w:pPr>
      <w:r w:rsidRPr="003B24B6">
        <w:rPr>
          <w:rFonts w:ascii="Calibri" w:hAnsi="Calibri"/>
          <w:b/>
          <w:bCs/>
          <w:sz w:val="24"/>
        </w:rPr>
        <w:t>TÓM T</w:t>
      </w:r>
      <w:r>
        <w:rPr>
          <w:rFonts w:ascii="Calibri" w:hAnsi="Calibri"/>
          <w:b/>
          <w:bCs/>
          <w:sz w:val="24"/>
        </w:rPr>
        <w:t>Ắ</w:t>
      </w:r>
      <w:r w:rsidRPr="003B24B6">
        <w:rPr>
          <w:rFonts w:ascii="Calibri" w:hAnsi="Calibri"/>
          <w:b/>
          <w:bCs/>
          <w:sz w:val="24"/>
        </w:rPr>
        <w:t>T</w:t>
      </w:r>
      <w:r w:rsidRPr="003B24B6">
        <w:rPr>
          <w:rStyle w:val="FootnoteReference"/>
          <w:rFonts w:ascii="Calibri" w:hAnsi="Calibri"/>
          <w:b/>
          <w:bCs/>
          <w:sz w:val="2"/>
          <w:szCs w:val="2"/>
        </w:rPr>
        <w:footnoteReference w:id="1"/>
      </w:r>
    </w:p>
    <w:p w:rsidR="007E6F97" w:rsidRDefault="007E6F97" w:rsidP="007E6F97">
      <w:pPr>
        <w:ind w:firstLine="360"/>
        <w:contextualSpacing/>
        <w:jc w:val="both"/>
        <w:rPr>
          <w:b/>
          <w:bCs/>
          <w:sz w:val="24"/>
          <w:szCs w:val="24"/>
        </w:rPr>
      </w:pPr>
      <w:r w:rsidRPr="007E6F97">
        <w:rPr>
          <w:b/>
          <w:bCs/>
          <w:sz w:val="24"/>
          <w:szCs w:val="24"/>
        </w:rPr>
        <w:t xml:space="preserve">Đặt vấn đề: </w:t>
      </w:r>
      <w:r w:rsidRPr="007E6F97">
        <w:rPr>
          <w:sz w:val="24"/>
          <w:szCs w:val="24"/>
        </w:rPr>
        <w:t>Nhồi máu não ở bệnh nhân rung nhĩ được điều trị thuốc tiêu huyết khối Alteplase đường tĩnh mạch có nguy cơ chuyển dạng chảy máu và tái phát đột quỵ não.</w:t>
      </w:r>
      <w:r w:rsidRPr="007E6F97">
        <w:rPr>
          <w:b/>
          <w:bCs/>
          <w:sz w:val="24"/>
          <w:szCs w:val="24"/>
        </w:rPr>
        <w:t xml:space="preserve"> </w:t>
      </w:r>
    </w:p>
    <w:p w:rsidR="007E6F97" w:rsidRDefault="007E6F97" w:rsidP="007E6F97">
      <w:pPr>
        <w:ind w:firstLine="360"/>
        <w:contextualSpacing/>
        <w:jc w:val="both"/>
        <w:rPr>
          <w:b/>
          <w:bCs/>
          <w:sz w:val="24"/>
          <w:szCs w:val="24"/>
        </w:rPr>
      </w:pPr>
      <w:r w:rsidRPr="007E6F97">
        <w:rPr>
          <w:b/>
          <w:bCs/>
          <w:sz w:val="24"/>
          <w:szCs w:val="24"/>
        </w:rPr>
        <w:t xml:space="preserve">Đối tượng: </w:t>
      </w:r>
      <w:r w:rsidRPr="007E6F97">
        <w:rPr>
          <w:sz w:val="24"/>
          <w:szCs w:val="24"/>
        </w:rPr>
        <w:t>46 Bệnh nhân nhồi máu não cấp trong 4,5 giờ đầu có rung nhĩ trên điện tâm đồ được điều trị thuốc tiêu huyết khối Alteplase tại khoa Cấp cứu, Bệnh viện Bạch mai từ tháng 01 năm 2013 đến 09 năm 2014.</w:t>
      </w:r>
      <w:r w:rsidRPr="007E6F97">
        <w:rPr>
          <w:b/>
          <w:bCs/>
          <w:sz w:val="24"/>
          <w:szCs w:val="24"/>
        </w:rPr>
        <w:t xml:space="preserve"> </w:t>
      </w:r>
    </w:p>
    <w:p w:rsidR="007E6F97" w:rsidRDefault="007E6F97" w:rsidP="007E6F97">
      <w:pPr>
        <w:ind w:firstLine="360"/>
        <w:contextualSpacing/>
        <w:jc w:val="both"/>
        <w:rPr>
          <w:b/>
          <w:bCs/>
          <w:sz w:val="24"/>
          <w:szCs w:val="24"/>
        </w:rPr>
      </w:pPr>
      <w:r w:rsidRPr="007E6F97">
        <w:rPr>
          <w:b/>
          <w:bCs/>
          <w:sz w:val="24"/>
          <w:szCs w:val="24"/>
        </w:rPr>
        <w:t xml:space="preserve">Kết quả: </w:t>
      </w:r>
      <w:r w:rsidRPr="007E6F97">
        <w:rPr>
          <w:sz w:val="24"/>
          <w:szCs w:val="24"/>
        </w:rPr>
        <w:t>10,9% bệnh nhân có huyết khối nhĩ trái, 58,6% bệnh nhân có siêu âm tim bất thường về chức năng tim và cấu trúc van tim. Biến chứng chuyển dạng chảy máu não chiếm tỷ lệ 17,4%, trong đó biến chứng chuyển dạng chảy máu có triệu chứng chiếm 6,5%, , đái máu vi thể chiếm 13%. Tỷ lệ tái phát đột quỵ não chiếm 2,2%.</w:t>
      </w:r>
      <w:r w:rsidRPr="007E6F97">
        <w:rPr>
          <w:b/>
          <w:bCs/>
          <w:sz w:val="24"/>
          <w:szCs w:val="24"/>
        </w:rPr>
        <w:t xml:space="preserve"> </w:t>
      </w:r>
    </w:p>
    <w:p w:rsidR="007E6F97" w:rsidRPr="007E6F97" w:rsidRDefault="007E6F97" w:rsidP="007E6F97">
      <w:pPr>
        <w:ind w:firstLine="360"/>
        <w:contextualSpacing/>
        <w:jc w:val="both"/>
        <w:rPr>
          <w:sz w:val="24"/>
          <w:szCs w:val="24"/>
        </w:rPr>
      </w:pPr>
      <w:bookmarkStart w:id="0" w:name="_GoBack"/>
      <w:bookmarkEnd w:id="0"/>
      <w:r w:rsidRPr="007E6F97">
        <w:rPr>
          <w:b/>
          <w:bCs/>
          <w:sz w:val="24"/>
          <w:szCs w:val="24"/>
        </w:rPr>
        <w:t xml:space="preserve">Kết luận: </w:t>
      </w:r>
      <w:r w:rsidRPr="007E6F97">
        <w:rPr>
          <w:sz w:val="24"/>
          <w:szCs w:val="24"/>
        </w:rPr>
        <w:t>Điều trị thuốc tiêu huyết khối Alteplase đường tĩnh mạch ở bệnh nhân nhồi máu não trong 4,5 giờ có rung nhĩ an toàn và tỷ lệ biến chứng chấp nhận được.</w:t>
      </w:r>
    </w:p>
    <w:p w:rsidR="007E6F97" w:rsidRPr="007E6F97" w:rsidRDefault="007E6F97" w:rsidP="007E6F97">
      <w:pPr>
        <w:ind w:firstLine="360"/>
        <w:contextualSpacing/>
        <w:jc w:val="both"/>
        <w:rPr>
          <w:sz w:val="24"/>
          <w:szCs w:val="24"/>
        </w:rPr>
      </w:pPr>
      <w:r w:rsidRPr="007E6F97">
        <w:rPr>
          <w:b/>
          <w:i/>
          <w:sz w:val="24"/>
          <w:szCs w:val="24"/>
        </w:rPr>
        <w:t>Từ khóa:</w:t>
      </w:r>
      <w:r w:rsidRPr="007E6F97">
        <w:rPr>
          <w:sz w:val="24"/>
          <w:szCs w:val="24"/>
        </w:rPr>
        <w:t xml:space="preserve"> Biến chứng, tiêu huyết khối, đột quỵ thiếu máu não, rung nhĩ.</w:t>
      </w:r>
    </w:p>
    <w:p w:rsidR="007E6F97" w:rsidRDefault="007E6F97" w:rsidP="007E6F97">
      <w:pPr>
        <w:contextualSpacing/>
        <w:jc w:val="both"/>
        <w:rPr>
          <w:rFonts w:ascii="Calibri" w:hAnsi="Calibri"/>
          <w:b/>
          <w:sz w:val="24"/>
        </w:rPr>
      </w:pPr>
    </w:p>
    <w:p w:rsidR="007E6F97" w:rsidRPr="003B24B6" w:rsidRDefault="007E6F97" w:rsidP="007E6F97">
      <w:pPr>
        <w:contextualSpacing/>
        <w:jc w:val="both"/>
        <w:rPr>
          <w:rFonts w:ascii="Calibri" w:hAnsi="Calibri"/>
          <w:b/>
          <w:sz w:val="24"/>
          <w:lang w:val="vi-VN"/>
        </w:rPr>
      </w:pPr>
      <w:r w:rsidRPr="003B24B6">
        <w:rPr>
          <w:rFonts w:ascii="Calibri" w:hAnsi="Calibri"/>
          <w:b/>
          <w:sz w:val="24"/>
          <w:lang w:val="vi-VN"/>
        </w:rPr>
        <w:t>SUMMARY</w:t>
      </w:r>
    </w:p>
    <w:p w:rsidR="007E6F97" w:rsidRDefault="007E6F97" w:rsidP="007E6F97">
      <w:pPr>
        <w:contextualSpacing/>
        <w:jc w:val="center"/>
        <w:rPr>
          <w:b/>
          <w:bCs/>
        </w:rPr>
      </w:pPr>
      <w:r w:rsidRPr="00DF5709">
        <w:rPr>
          <w:b/>
          <w:bCs/>
        </w:rPr>
        <w:t>ASSESSMENT OF COMPLICATIONS FOLLOWING INTRAVENOUS</w:t>
      </w:r>
    </w:p>
    <w:p w:rsidR="007E6F97" w:rsidRPr="00DF5709" w:rsidRDefault="007E6F97" w:rsidP="007E6F97">
      <w:pPr>
        <w:contextualSpacing/>
        <w:jc w:val="center"/>
        <w:rPr>
          <w:b/>
          <w:bCs/>
        </w:rPr>
      </w:pPr>
      <w:r w:rsidRPr="00DF5709">
        <w:rPr>
          <w:b/>
          <w:bCs/>
        </w:rPr>
        <w:t>ALTEPLASE TREATMENT FOR ACUTE ISCHEMIC STROKE PA</w:t>
      </w:r>
      <w:r>
        <w:rPr>
          <w:b/>
          <w:bCs/>
        </w:rPr>
        <w:t>TIENTS WITH ATRIAL FIBRILLATION</w:t>
      </w:r>
    </w:p>
    <w:p w:rsidR="007E6F97" w:rsidRPr="007E6F97" w:rsidRDefault="007E6F97" w:rsidP="007E6F97">
      <w:pPr>
        <w:ind w:firstLine="360"/>
        <w:contextualSpacing/>
        <w:jc w:val="both"/>
        <w:rPr>
          <w:sz w:val="24"/>
          <w:szCs w:val="24"/>
        </w:rPr>
      </w:pPr>
      <w:r w:rsidRPr="007E6F97">
        <w:rPr>
          <w:b/>
          <w:sz w:val="24"/>
          <w:szCs w:val="24"/>
        </w:rPr>
        <w:t xml:space="preserve">Background: </w:t>
      </w:r>
      <w:r w:rsidRPr="007E6F97">
        <w:rPr>
          <w:sz w:val="24"/>
          <w:szCs w:val="24"/>
        </w:rPr>
        <w:t>Ischemic stroke patients with atrial fibrillations treated by intravenous alteplases have risks of  hemorrhagic transformation  and recurrent ischemic strokes.</w:t>
      </w:r>
    </w:p>
    <w:p w:rsidR="007E6F97" w:rsidRPr="007E6F97" w:rsidRDefault="007E6F97" w:rsidP="007E6F97">
      <w:pPr>
        <w:ind w:firstLine="360"/>
        <w:contextualSpacing/>
        <w:jc w:val="both"/>
        <w:rPr>
          <w:sz w:val="24"/>
          <w:szCs w:val="24"/>
        </w:rPr>
      </w:pPr>
      <w:r w:rsidRPr="007E6F97">
        <w:rPr>
          <w:b/>
          <w:sz w:val="24"/>
          <w:szCs w:val="24"/>
        </w:rPr>
        <w:t xml:space="preserve">Methods: </w:t>
      </w:r>
      <w:r w:rsidRPr="007E6F97">
        <w:rPr>
          <w:sz w:val="24"/>
          <w:szCs w:val="24"/>
        </w:rPr>
        <w:t>46 acute ischemic stroke patients within 4.5h from onset with atrial fibrillations were affirmed by ECG. All patients were treated by  Alteplase intravenous thrombolysis within 4.5h window at the Emergency Department, Bach Mai Hospital, from January 2013 to September 2014.</w:t>
      </w:r>
    </w:p>
    <w:p w:rsidR="007E6F97" w:rsidRPr="007E6F97" w:rsidRDefault="007E6F97" w:rsidP="007E6F97">
      <w:pPr>
        <w:ind w:firstLine="360"/>
        <w:contextualSpacing/>
        <w:jc w:val="both"/>
        <w:rPr>
          <w:sz w:val="24"/>
          <w:szCs w:val="24"/>
        </w:rPr>
      </w:pPr>
      <w:r w:rsidRPr="007E6F97">
        <w:rPr>
          <w:b/>
          <w:sz w:val="24"/>
          <w:szCs w:val="24"/>
        </w:rPr>
        <w:t xml:space="preserve">Results: </w:t>
      </w:r>
      <w:r w:rsidRPr="007E6F97">
        <w:rPr>
          <w:sz w:val="24"/>
          <w:szCs w:val="24"/>
        </w:rPr>
        <w:t>The rate of  left atrial clots was 10.9 %, the cardiosonographic abnormalities of valve functions and structures rates was 58,6%. The complications of  hemorrhagic transformation were 17,4%, with 6,5% for symptomatic bleeding transformations. The rates of microhematuria were 13% and  recurrent ischemic strokes were 2,2%.</w:t>
      </w:r>
    </w:p>
    <w:p w:rsidR="007E6F97" w:rsidRPr="007E6F97" w:rsidRDefault="007E6F97" w:rsidP="007E6F97">
      <w:pPr>
        <w:ind w:firstLine="360"/>
        <w:contextualSpacing/>
        <w:jc w:val="both"/>
        <w:rPr>
          <w:sz w:val="24"/>
          <w:szCs w:val="24"/>
        </w:rPr>
      </w:pPr>
      <w:r w:rsidRPr="007E6F97">
        <w:rPr>
          <w:b/>
          <w:sz w:val="24"/>
          <w:szCs w:val="24"/>
        </w:rPr>
        <w:t xml:space="preserve">Conclusions: </w:t>
      </w:r>
      <w:r w:rsidRPr="007E6F97">
        <w:rPr>
          <w:sz w:val="24"/>
          <w:szCs w:val="24"/>
        </w:rPr>
        <w:t>Intravenous Alteplase thrombolytic treatments for acute ischemic stroke patients with atrial fibrillation within 4,5h window were safe and had acceptable rates of complications.</w:t>
      </w:r>
    </w:p>
    <w:p w:rsidR="007E6F97" w:rsidRPr="007E6F97" w:rsidRDefault="007E6F97" w:rsidP="007E6F97">
      <w:pPr>
        <w:ind w:firstLine="360"/>
        <w:contextualSpacing/>
        <w:jc w:val="both"/>
        <w:rPr>
          <w:sz w:val="24"/>
          <w:szCs w:val="24"/>
        </w:rPr>
      </w:pPr>
      <w:r w:rsidRPr="007E6F97">
        <w:rPr>
          <w:b/>
          <w:i/>
          <w:sz w:val="24"/>
          <w:szCs w:val="24"/>
        </w:rPr>
        <w:t>Keywords:</w:t>
      </w:r>
      <w:r w:rsidRPr="007E6F97">
        <w:rPr>
          <w:sz w:val="24"/>
          <w:szCs w:val="24"/>
        </w:rPr>
        <w:t xml:space="preserve"> complication, thrombolysis, ischemic stroke, atrial fibrillation.</w:t>
      </w:r>
    </w:p>
    <w:p w:rsidR="008256DB" w:rsidRDefault="008256DB"/>
    <w:sectPr w:rsidR="008256DB" w:rsidSect="007E6F97">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26B" w:rsidRDefault="007E126B" w:rsidP="007E6F97">
      <w:r>
        <w:separator/>
      </w:r>
    </w:p>
  </w:endnote>
  <w:endnote w:type="continuationSeparator" w:id="0">
    <w:p w:rsidR="007E126B" w:rsidRDefault="007E126B" w:rsidP="007E6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26B" w:rsidRDefault="007E126B" w:rsidP="007E6F97">
      <w:r>
        <w:separator/>
      </w:r>
    </w:p>
  </w:footnote>
  <w:footnote w:type="continuationSeparator" w:id="0">
    <w:p w:rsidR="007E126B" w:rsidRDefault="007E126B" w:rsidP="007E6F97">
      <w:r>
        <w:continuationSeparator/>
      </w:r>
    </w:p>
  </w:footnote>
  <w:footnote w:id="1">
    <w:p w:rsidR="007E6F97" w:rsidRPr="00AC09FB" w:rsidRDefault="007E6F97" w:rsidP="007E6F97">
      <w:pPr>
        <w:contextualSpacing/>
        <w:jc w:val="both"/>
        <w:rPr>
          <w:sz w:val="18"/>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F3"/>
    <w:rsid w:val="007E126B"/>
    <w:rsid w:val="007E6F97"/>
    <w:rsid w:val="008256DB"/>
    <w:rsid w:val="00BF4DF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91B34-9E9E-4A43-81C3-E686A6097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F9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7E6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2015-08-17T08:50:00Z</dcterms:created>
  <dcterms:modified xsi:type="dcterms:W3CDTF">2015-08-17T08:50:00Z</dcterms:modified>
</cp:coreProperties>
</file>