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23" w:rsidRPr="003B24B6" w:rsidRDefault="00D34A23" w:rsidP="00D34A23">
      <w:pPr>
        <w:pStyle w:val="A"/>
        <w:spacing w:line="240" w:lineRule="auto"/>
        <w:contextualSpacing/>
        <w:rPr>
          <w:rFonts w:ascii="Cambria" w:hAnsi="Cambria"/>
          <w:sz w:val="28"/>
          <w:szCs w:val="20"/>
          <w:lang w:val="vi-VN"/>
        </w:rPr>
      </w:pPr>
      <w:r w:rsidRPr="003B24B6">
        <w:rPr>
          <w:rFonts w:ascii="Cambria" w:hAnsi="Cambria"/>
          <w:sz w:val="28"/>
          <w:szCs w:val="20"/>
        </w:rPr>
        <w:t>NGHIÊN CỨU XÂY DỰNG QUY TRÌNH KỸ THUẬT</w:t>
      </w:r>
    </w:p>
    <w:p w:rsidR="00D34A23" w:rsidRPr="003B24B6" w:rsidRDefault="00D34A23" w:rsidP="00D34A23">
      <w:pPr>
        <w:pStyle w:val="A"/>
        <w:spacing w:line="240" w:lineRule="auto"/>
        <w:contextualSpacing/>
        <w:rPr>
          <w:rFonts w:ascii="Cambria" w:hAnsi="Cambria"/>
          <w:sz w:val="28"/>
          <w:szCs w:val="20"/>
          <w:lang w:val="vi-VN"/>
        </w:rPr>
      </w:pPr>
      <w:r w:rsidRPr="003B24B6">
        <w:rPr>
          <w:rFonts w:ascii="Cambria" w:hAnsi="Cambria"/>
          <w:sz w:val="28"/>
          <w:szCs w:val="20"/>
        </w:rPr>
        <w:t xml:space="preserve">VÀ ĐÁNH GIÁ KẾT QUẢ SỚM CỦA PHẪU THUẬT NỘI </w:t>
      </w:r>
    </w:p>
    <w:p w:rsidR="00D34A23" w:rsidRPr="003B24B6" w:rsidRDefault="00D34A23" w:rsidP="00D34A23">
      <w:pPr>
        <w:pStyle w:val="A"/>
        <w:spacing w:line="240" w:lineRule="auto"/>
        <w:contextualSpacing/>
        <w:rPr>
          <w:rFonts w:ascii="Cambria" w:hAnsi="Cambria"/>
          <w:sz w:val="28"/>
          <w:szCs w:val="20"/>
          <w:lang w:val="vi-VN"/>
        </w:rPr>
      </w:pPr>
      <w:r w:rsidRPr="003B24B6">
        <w:rPr>
          <w:rFonts w:ascii="Cambria" w:hAnsi="Cambria"/>
          <w:sz w:val="28"/>
          <w:szCs w:val="20"/>
        </w:rPr>
        <w:t>SOI NGỰC VÀ BỤNG TRONG ĐIỀU TRỊ UNG THƯ THỰC QUẢN</w:t>
      </w:r>
    </w:p>
    <w:p w:rsidR="00D34A23" w:rsidRDefault="00D34A23" w:rsidP="00D34A23">
      <w:pPr>
        <w:pStyle w:val="A"/>
        <w:spacing w:line="240" w:lineRule="auto"/>
        <w:contextualSpacing/>
        <w:jc w:val="both"/>
        <w:rPr>
          <w:rFonts w:ascii="Tahoma" w:hAnsi="Tahoma"/>
          <w:sz w:val="20"/>
          <w:szCs w:val="20"/>
          <w:lang w:val="vi-VN"/>
        </w:rPr>
      </w:pPr>
    </w:p>
    <w:p w:rsidR="00D34A23" w:rsidRPr="009A040B" w:rsidRDefault="00D34A23" w:rsidP="00D34A23">
      <w:pPr>
        <w:pStyle w:val="A"/>
        <w:spacing w:line="240" w:lineRule="auto"/>
        <w:contextualSpacing/>
        <w:jc w:val="right"/>
        <w:rPr>
          <w:rFonts w:cs="Times New Roman"/>
          <w:sz w:val="24"/>
          <w:szCs w:val="20"/>
          <w:lang w:val="vi-VN"/>
        </w:rPr>
      </w:pPr>
      <w:r w:rsidRPr="009A040B">
        <w:rPr>
          <w:rFonts w:cs="Times New Roman"/>
          <w:sz w:val="24"/>
          <w:szCs w:val="20"/>
        </w:rPr>
        <w:t>Trịnh Viết Thông</w:t>
      </w:r>
      <w:r w:rsidRPr="009A040B">
        <w:rPr>
          <w:rFonts w:cs="Times New Roman"/>
          <w:sz w:val="24"/>
          <w:szCs w:val="20"/>
          <w:lang w:val="vi-VN"/>
        </w:rPr>
        <w:t>*</w:t>
      </w:r>
      <w:r w:rsidRPr="009A040B">
        <w:rPr>
          <w:rFonts w:cs="Times New Roman"/>
          <w:sz w:val="24"/>
          <w:szCs w:val="20"/>
        </w:rPr>
        <w:t>, Phạm Đức Huấn</w:t>
      </w:r>
      <w:r w:rsidRPr="009A040B">
        <w:rPr>
          <w:rFonts w:cs="Times New Roman"/>
          <w:sz w:val="24"/>
          <w:szCs w:val="20"/>
          <w:lang w:val="vi-VN"/>
        </w:rPr>
        <w:t>**,</w:t>
      </w:r>
      <w:r w:rsidRPr="009A040B">
        <w:rPr>
          <w:rFonts w:cs="Times New Roman"/>
          <w:sz w:val="24"/>
          <w:szCs w:val="20"/>
        </w:rPr>
        <w:t xml:space="preserve"> Đỗ Trường Sơn</w:t>
      </w:r>
      <w:r w:rsidRPr="009A040B">
        <w:rPr>
          <w:rFonts w:cs="Times New Roman"/>
          <w:sz w:val="24"/>
          <w:szCs w:val="20"/>
          <w:lang w:val="vi-VN"/>
        </w:rPr>
        <w:t>**</w:t>
      </w:r>
    </w:p>
    <w:p w:rsidR="00D34A23" w:rsidRPr="003B24B6" w:rsidRDefault="00D34A23" w:rsidP="00D34A23">
      <w:pPr>
        <w:pStyle w:val="A"/>
        <w:spacing w:line="240" w:lineRule="auto"/>
        <w:contextualSpacing/>
        <w:jc w:val="both"/>
        <w:rPr>
          <w:rFonts w:ascii="Calibri" w:hAnsi="Calibri"/>
          <w:sz w:val="24"/>
          <w:szCs w:val="20"/>
        </w:rPr>
      </w:pPr>
      <w:r w:rsidRPr="003B24B6">
        <w:rPr>
          <w:rFonts w:ascii="Calibri" w:hAnsi="Calibri"/>
          <w:sz w:val="24"/>
          <w:szCs w:val="20"/>
        </w:rPr>
        <w:t>TÓM TẮT</w:t>
      </w:r>
      <w:r w:rsidRPr="003B24B6">
        <w:rPr>
          <w:rStyle w:val="FootnoteReference"/>
          <w:rFonts w:ascii="Calibri" w:hAnsi="Calibri"/>
          <w:sz w:val="2"/>
          <w:szCs w:val="2"/>
        </w:rPr>
        <w:footnoteReference w:id="1"/>
      </w:r>
    </w:p>
    <w:p w:rsidR="00D34A23" w:rsidRPr="00D34A23" w:rsidRDefault="00D34A23" w:rsidP="00D34A23">
      <w:pPr>
        <w:tabs>
          <w:tab w:val="left" w:pos="0"/>
        </w:tabs>
        <w:ind w:firstLine="360"/>
        <w:contextualSpacing/>
        <w:jc w:val="both"/>
        <w:rPr>
          <w:spacing w:val="-4"/>
          <w:sz w:val="24"/>
          <w:szCs w:val="24"/>
        </w:rPr>
      </w:pPr>
      <w:r w:rsidRPr="00D34A23">
        <w:rPr>
          <w:b/>
          <w:spacing w:val="-4"/>
          <w:sz w:val="24"/>
          <w:szCs w:val="24"/>
        </w:rPr>
        <w:t>Mục tiêu nghiên cứu:</w:t>
      </w:r>
      <w:r w:rsidRPr="00D34A23">
        <w:rPr>
          <w:spacing w:val="-4"/>
          <w:sz w:val="24"/>
          <w:szCs w:val="24"/>
        </w:rPr>
        <w:t xml:space="preserve"> trình bầy về kỹ thuật và đánh giá kết quả sớm của phẫu thuật nội soi ngực và bụng trong điều trị ung thư thực quản (UTTQ).</w:t>
      </w:r>
    </w:p>
    <w:p w:rsidR="00D34A23" w:rsidRPr="00D34A23" w:rsidRDefault="00D34A23" w:rsidP="00D34A23">
      <w:pPr>
        <w:tabs>
          <w:tab w:val="left" w:pos="0"/>
        </w:tabs>
        <w:ind w:firstLine="360"/>
        <w:contextualSpacing/>
        <w:jc w:val="both"/>
        <w:rPr>
          <w:spacing w:val="-4"/>
          <w:sz w:val="24"/>
          <w:szCs w:val="24"/>
        </w:rPr>
      </w:pPr>
      <w:r w:rsidRPr="00D34A23">
        <w:rPr>
          <w:b/>
          <w:spacing w:val="-4"/>
          <w:sz w:val="24"/>
          <w:szCs w:val="24"/>
        </w:rPr>
        <w:t>Đối tượng và phương pháp nghiên cứu:</w:t>
      </w:r>
      <w:r w:rsidRPr="00D34A23">
        <w:rPr>
          <w:spacing w:val="-4"/>
          <w:sz w:val="24"/>
          <w:szCs w:val="24"/>
        </w:rPr>
        <w:t xml:space="preserve"> Nghiên cứu can thiệp lâm sàng tiến cứu trên 42 bệnh nhân (BN) được chẩn đoán là ung thư thực quản 1/3 giữa và 1/3 dưới, được phẫu thuật nội soi ngực và bụng.</w:t>
      </w:r>
      <w:bookmarkStart w:id="0" w:name="_GoBack"/>
      <w:bookmarkEnd w:id="0"/>
    </w:p>
    <w:p w:rsidR="00D34A23" w:rsidRPr="00D34A23" w:rsidRDefault="00D34A23" w:rsidP="00D34A23">
      <w:pPr>
        <w:ind w:firstLine="360"/>
        <w:contextualSpacing/>
        <w:jc w:val="both"/>
        <w:rPr>
          <w:rStyle w:val="EndnoteTextChar1"/>
          <w:sz w:val="24"/>
          <w:szCs w:val="24"/>
        </w:rPr>
      </w:pPr>
      <w:r w:rsidRPr="00D34A23">
        <w:rPr>
          <w:b/>
          <w:sz w:val="24"/>
          <w:szCs w:val="24"/>
          <w:lang w:val="fr-BE"/>
        </w:rPr>
        <w:t>Kết quả:</w:t>
      </w:r>
      <w:r w:rsidRPr="00D34A23">
        <w:rPr>
          <w:sz w:val="24"/>
          <w:szCs w:val="24"/>
          <w:lang w:val="fr-BE"/>
        </w:rPr>
        <w:t xml:space="preserve"> </w:t>
      </w:r>
      <w:r w:rsidRPr="00D34A23">
        <w:rPr>
          <w:rStyle w:val="EndnoteTextChar1"/>
          <w:sz w:val="24"/>
          <w:szCs w:val="24"/>
        </w:rPr>
        <w:t>Thời gian phẫu thuật trung bình 325 ± 62 (phút) (180 ÷ 510). Thời gian phẫu thuật trung bình thì ngực 85 ± 35 (phút) (40 ÷ 140). Thời gian giải phóng dạ dày qua nội soi trung bình 75 ± 20 (phút) (30 ÷ 130). Không có chuyển mổ mở và không có tử vong trong mổ. Thời gian thở máy trung bình 24 giờ. Thời gian nằm viện trung bình là 13,7 ± 6,5 ngày. Tai biến trong mổ 1 trường hợp (2,4%). Biến chứng chung sau mổ (16,7%): 1 trường hợp rò miệng nối, 2 trường hợp rò dưỡng chấp màng phổi, 4 trường hợp biến chứng hô hấp.</w:t>
      </w:r>
    </w:p>
    <w:p w:rsidR="00D34A23" w:rsidRPr="00D34A23" w:rsidRDefault="00D34A23" w:rsidP="00D34A23">
      <w:pPr>
        <w:ind w:firstLine="360"/>
        <w:contextualSpacing/>
        <w:jc w:val="both"/>
        <w:rPr>
          <w:sz w:val="24"/>
          <w:szCs w:val="24"/>
          <w:lang w:val="vi-VN"/>
        </w:rPr>
      </w:pPr>
      <w:r w:rsidRPr="00D34A23">
        <w:rPr>
          <w:rStyle w:val="EndnoteTextChar1"/>
          <w:b/>
          <w:sz w:val="24"/>
          <w:szCs w:val="24"/>
        </w:rPr>
        <w:t>Kết luận:</w:t>
      </w:r>
      <w:r w:rsidRPr="00D34A23">
        <w:rPr>
          <w:rStyle w:val="EndnoteTextChar1"/>
          <w:sz w:val="24"/>
          <w:szCs w:val="24"/>
        </w:rPr>
        <w:t xml:space="preserve"> </w:t>
      </w:r>
      <w:r w:rsidRPr="00D34A23">
        <w:rPr>
          <w:sz w:val="24"/>
          <w:szCs w:val="24"/>
          <w:lang w:val="nb-NO"/>
        </w:rPr>
        <w:t>Kết quả bước đầu cho thấy cắt thực quản qua nội soi ngực bụng là phẫu thuật an toàn và thuận lợi với tỷ lệ biến chứng và tử vong sau mổ thấp. Tuy nhiên cần theo dõi lâu dài để đánh giá kết quả xa về mặt ung thư học.</w:t>
      </w:r>
    </w:p>
    <w:p w:rsidR="00D34A23" w:rsidRDefault="00D34A23" w:rsidP="00D34A23">
      <w:pPr>
        <w:contextualSpacing/>
        <w:jc w:val="both"/>
        <w:rPr>
          <w:lang w:val="vi-VN"/>
        </w:rPr>
      </w:pPr>
    </w:p>
    <w:p w:rsidR="00D34A23" w:rsidRPr="003B24B6" w:rsidRDefault="00D34A23" w:rsidP="00D34A23">
      <w:pPr>
        <w:contextualSpacing/>
        <w:jc w:val="both"/>
        <w:rPr>
          <w:rFonts w:ascii="Calibri" w:hAnsi="Calibri"/>
          <w:b/>
          <w:sz w:val="24"/>
          <w:lang w:val="vi-VN"/>
        </w:rPr>
      </w:pPr>
      <w:r w:rsidRPr="003B24B6">
        <w:rPr>
          <w:rFonts w:ascii="Calibri" w:hAnsi="Calibri"/>
          <w:b/>
          <w:sz w:val="24"/>
          <w:lang w:val="vi-VN"/>
        </w:rPr>
        <w:t>SUMMARY</w:t>
      </w:r>
    </w:p>
    <w:p w:rsidR="00D34A23" w:rsidRPr="00DF5709" w:rsidRDefault="00D34A23" w:rsidP="00D34A23">
      <w:pPr>
        <w:pStyle w:val="A"/>
        <w:spacing w:line="240" w:lineRule="auto"/>
        <w:contextualSpacing/>
        <w:rPr>
          <w:rFonts w:ascii="Tahoma" w:hAnsi="Tahoma"/>
          <w:sz w:val="20"/>
          <w:szCs w:val="20"/>
        </w:rPr>
      </w:pPr>
      <w:r w:rsidRPr="00DF5709">
        <w:rPr>
          <w:rFonts w:ascii="Tahoma" w:hAnsi="Tahoma"/>
          <w:sz w:val="20"/>
          <w:szCs w:val="20"/>
        </w:rPr>
        <w:t xml:space="preserve">STUDIES ON BUILDING TECHNOLOGYCAL PROCESSES AND EVALUATING THE EARLY RESULTS WITH </w:t>
      </w:r>
      <w:bookmarkStart w:id="1" w:name="OLE_LINK10"/>
      <w:bookmarkStart w:id="2" w:name="OLE_LINK11"/>
      <w:r w:rsidRPr="00DF5709">
        <w:rPr>
          <w:rFonts w:ascii="Tahoma" w:hAnsi="Tahoma"/>
          <w:sz w:val="20"/>
          <w:szCs w:val="20"/>
        </w:rPr>
        <w:t>LAPAROSCOPY</w:t>
      </w:r>
      <w:bookmarkEnd w:id="1"/>
      <w:bookmarkEnd w:id="2"/>
      <w:r w:rsidRPr="00DF5709">
        <w:rPr>
          <w:rFonts w:ascii="Tahoma" w:hAnsi="Tahoma"/>
          <w:sz w:val="20"/>
          <w:szCs w:val="20"/>
        </w:rPr>
        <w:t xml:space="preserve"> AND THORACOSCOPY</w:t>
      </w:r>
      <w:r>
        <w:rPr>
          <w:rFonts w:ascii="Tahoma" w:hAnsi="Tahoma"/>
          <w:sz w:val="20"/>
          <w:szCs w:val="20"/>
        </w:rPr>
        <w:t xml:space="preserve"> </w:t>
      </w:r>
      <w:r w:rsidRPr="00DF5709">
        <w:rPr>
          <w:rFonts w:ascii="Tahoma" w:hAnsi="Tahoma"/>
          <w:sz w:val="20"/>
          <w:szCs w:val="20"/>
        </w:rPr>
        <w:t>IN THE SURGICAL TREATMENT OF ESOPHAGEAL CANCER</w:t>
      </w:r>
    </w:p>
    <w:p w:rsidR="00D34A23" w:rsidRPr="00D34A23" w:rsidRDefault="00D34A23" w:rsidP="00D34A23">
      <w:pPr>
        <w:tabs>
          <w:tab w:val="left" w:pos="0"/>
        </w:tabs>
        <w:ind w:firstLine="360"/>
        <w:contextualSpacing/>
        <w:jc w:val="both"/>
        <w:rPr>
          <w:sz w:val="24"/>
          <w:szCs w:val="24"/>
        </w:rPr>
      </w:pPr>
      <w:r w:rsidRPr="00D34A23">
        <w:rPr>
          <w:b/>
          <w:sz w:val="24"/>
          <w:szCs w:val="24"/>
        </w:rPr>
        <w:t>Objectives:</w:t>
      </w:r>
      <w:r w:rsidRPr="00D34A23">
        <w:rPr>
          <w:sz w:val="24"/>
          <w:szCs w:val="24"/>
        </w:rPr>
        <w:t xml:space="preserve"> to represent techniques and evaluate the early results with laparoscopy and thoracoscopy in the surgical treatment of esophageal cancer.</w:t>
      </w:r>
    </w:p>
    <w:p w:rsidR="00D34A23" w:rsidRPr="00D34A23" w:rsidRDefault="00D34A23" w:rsidP="00D34A23">
      <w:pPr>
        <w:tabs>
          <w:tab w:val="left" w:pos="0"/>
        </w:tabs>
        <w:ind w:firstLine="360"/>
        <w:contextualSpacing/>
        <w:jc w:val="both"/>
        <w:rPr>
          <w:sz w:val="24"/>
          <w:szCs w:val="24"/>
        </w:rPr>
      </w:pPr>
      <w:r w:rsidRPr="00D34A23">
        <w:rPr>
          <w:b/>
          <w:sz w:val="24"/>
          <w:szCs w:val="24"/>
        </w:rPr>
        <w:t>Materials and methods:</w:t>
      </w:r>
      <w:r w:rsidRPr="00D34A23">
        <w:rPr>
          <w:sz w:val="24"/>
          <w:szCs w:val="24"/>
        </w:rPr>
        <w:t xml:space="preserve"> The prospective study is based on 42 patients who have been diagnosed to got esophageal cancer in the mid third  and lower third and underwent esophagectomy and laparoscopy-assisted esophagoplasty.</w:t>
      </w:r>
    </w:p>
    <w:p w:rsidR="00D34A23" w:rsidRPr="00D34A23" w:rsidRDefault="00D34A23" w:rsidP="00D34A23">
      <w:pPr>
        <w:ind w:firstLine="360"/>
        <w:contextualSpacing/>
        <w:jc w:val="both"/>
        <w:rPr>
          <w:sz w:val="24"/>
          <w:szCs w:val="24"/>
        </w:rPr>
      </w:pPr>
      <w:r w:rsidRPr="00D34A23">
        <w:rPr>
          <w:b/>
          <w:sz w:val="24"/>
          <w:szCs w:val="24"/>
        </w:rPr>
        <w:t>Results:</w:t>
      </w:r>
      <w:r w:rsidRPr="00D34A23">
        <w:rPr>
          <w:sz w:val="24"/>
          <w:szCs w:val="24"/>
        </w:rPr>
        <w:t xml:space="preserve"> The mean operative period was 325 </w:t>
      </w:r>
      <w:r w:rsidRPr="00D34A23">
        <w:rPr>
          <w:rStyle w:val="EndnoteTextChar1"/>
          <w:sz w:val="24"/>
          <w:szCs w:val="24"/>
        </w:rPr>
        <w:t xml:space="preserve">± 62 mins (180 - 510). The mean operative period for </w:t>
      </w:r>
      <w:bookmarkStart w:id="3" w:name="OLE_LINK12"/>
      <w:bookmarkStart w:id="4" w:name="OLE_LINK13"/>
      <w:r w:rsidRPr="00D34A23">
        <w:rPr>
          <w:rStyle w:val="EndnoteTextChar1"/>
          <w:sz w:val="24"/>
          <w:szCs w:val="24"/>
        </w:rPr>
        <w:t>thoracoscopy</w:t>
      </w:r>
      <w:bookmarkEnd w:id="3"/>
      <w:bookmarkEnd w:id="4"/>
      <w:r w:rsidRPr="00D34A23">
        <w:rPr>
          <w:rStyle w:val="EndnoteTextChar1"/>
          <w:sz w:val="24"/>
          <w:szCs w:val="24"/>
        </w:rPr>
        <w:t xml:space="preserve"> is 85±35 mins (40-140). The mean operative duration for laparoscopic gastric mobilization was 75 ± 20 mins (30 - 130). </w:t>
      </w:r>
      <w:r w:rsidRPr="00D34A23">
        <w:rPr>
          <w:bCs/>
          <w:iCs/>
          <w:sz w:val="24"/>
          <w:szCs w:val="24"/>
        </w:rPr>
        <w:t xml:space="preserve">There were no transfer to open operation and deaths. The mean machine-supported breathing time is 24 hours. The mean hospital stay was 13,7 </w:t>
      </w:r>
      <w:r w:rsidRPr="00D34A23">
        <w:rPr>
          <w:rStyle w:val="EndnoteTextChar1"/>
          <w:sz w:val="24"/>
          <w:szCs w:val="24"/>
        </w:rPr>
        <w:t>± 6.5</w:t>
      </w:r>
      <w:r w:rsidRPr="00D34A23">
        <w:rPr>
          <w:bCs/>
          <w:iCs/>
          <w:sz w:val="24"/>
          <w:szCs w:val="24"/>
        </w:rPr>
        <w:t xml:space="preserve"> days. There were two cases of intraoperative complications (4.8%). The post-operative common complications is 16.7%: 01 case of </w:t>
      </w:r>
      <w:bookmarkStart w:id="5" w:name="OLE_LINK14"/>
      <w:bookmarkStart w:id="6" w:name="OLE_LINK15"/>
      <w:r w:rsidRPr="00D34A23">
        <w:rPr>
          <w:bCs/>
          <w:iCs/>
          <w:sz w:val="24"/>
          <w:szCs w:val="24"/>
        </w:rPr>
        <w:t xml:space="preserve">gastric-esophagus </w:t>
      </w:r>
      <w:bookmarkEnd w:id="5"/>
      <w:bookmarkEnd w:id="6"/>
      <w:r w:rsidRPr="00D34A23">
        <w:rPr>
          <w:bCs/>
          <w:iCs/>
          <w:sz w:val="24"/>
          <w:szCs w:val="24"/>
        </w:rPr>
        <w:t>leakage, 02 cases of chylothorax and 04 cases respiratory complication.</w:t>
      </w:r>
    </w:p>
    <w:p w:rsidR="00D34A23" w:rsidRPr="00D34A23" w:rsidRDefault="00D34A23" w:rsidP="00D34A23">
      <w:pPr>
        <w:ind w:firstLine="360"/>
        <w:contextualSpacing/>
        <w:jc w:val="both"/>
        <w:rPr>
          <w:sz w:val="24"/>
          <w:szCs w:val="24"/>
        </w:rPr>
      </w:pPr>
      <w:r w:rsidRPr="00D34A23">
        <w:rPr>
          <w:rStyle w:val="EndnoteTextChar1"/>
          <w:b/>
          <w:sz w:val="24"/>
          <w:szCs w:val="24"/>
        </w:rPr>
        <w:t>Conclusions:</w:t>
      </w:r>
      <w:r w:rsidRPr="00D34A23">
        <w:rPr>
          <w:rStyle w:val="EndnoteTextChar1"/>
          <w:sz w:val="24"/>
          <w:szCs w:val="24"/>
        </w:rPr>
        <w:t xml:space="preserve"> </w:t>
      </w:r>
      <w:r w:rsidRPr="00D34A23">
        <w:rPr>
          <w:sz w:val="24"/>
          <w:szCs w:val="24"/>
        </w:rPr>
        <w:t>The early results</w:t>
      </w:r>
      <w:r w:rsidRPr="00D34A23">
        <w:rPr>
          <w:rStyle w:val="EndnoteTextChar1"/>
          <w:sz w:val="24"/>
          <w:szCs w:val="24"/>
        </w:rPr>
        <w:t xml:space="preserve"> demonstrated that l</w:t>
      </w:r>
      <w:r w:rsidRPr="00D34A23">
        <w:rPr>
          <w:sz w:val="24"/>
          <w:szCs w:val="24"/>
        </w:rPr>
        <w:t xml:space="preserve">aparoscopy and thoracoscopy in the surgical treatment of esophageal cancer </w:t>
      </w:r>
      <w:r w:rsidRPr="00D34A23">
        <w:rPr>
          <w:rStyle w:val="EndnoteTextChar1"/>
          <w:sz w:val="24"/>
          <w:szCs w:val="24"/>
        </w:rPr>
        <w:t xml:space="preserve">appears to be safe and feasible </w:t>
      </w:r>
      <w:r w:rsidRPr="00D34A23">
        <w:rPr>
          <w:sz w:val="24"/>
          <w:szCs w:val="24"/>
        </w:rPr>
        <w:t>with low mortality and morbidity.</w:t>
      </w:r>
      <w:r w:rsidRPr="00D34A23">
        <w:rPr>
          <w:rStyle w:val="EndnoteTextChar1"/>
          <w:sz w:val="24"/>
          <w:szCs w:val="24"/>
        </w:rPr>
        <w:t xml:space="preserve"> </w:t>
      </w:r>
      <w:r w:rsidRPr="00D34A23">
        <w:rPr>
          <w:sz w:val="24"/>
          <w:szCs w:val="24"/>
        </w:rPr>
        <w:t>Further validation of the long-term oncological results is recommended.</w:t>
      </w:r>
    </w:p>
    <w:p w:rsidR="008256DB" w:rsidRDefault="008256DB"/>
    <w:sectPr w:rsidR="008256DB" w:rsidSect="00D34A23">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FD8" w:rsidRDefault="00A67FD8" w:rsidP="00D34A23">
      <w:r>
        <w:separator/>
      </w:r>
    </w:p>
  </w:endnote>
  <w:endnote w:type="continuationSeparator" w:id="0">
    <w:p w:rsidR="00A67FD8" w:rsidRDefault="00A67FD8" w:rsidP="00D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FD8" w:rsidRDefault="00A67FD8" w:rsidP="00D34A23">
      <w:r>
        <w:separator/>
      </w:r>
    </w:p>
  </w:footnote>
  <w:footnote w:type="continuationSeparator" w:id="0">
    <w:p w:rsidR="00A67FD8" w:rsidRDefault="00A67FD8" w:rsidP="00D34A23">
      <w:r>
        <w:continuationSeparator/>
      </w:r>
    </w:p>
  </w:footnote>
  <w:footnote w:id="1">
    <w:p w:rsidR="00D34A23" w:rsidRPr="009A040B" w:rsidRDefault="00D34A23" w:rsidP="00D34A23">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AC"/>
    <w:rsid w:val="008256DB"/>
    <w:rsid w:val="00A67FD8"/>
    <w:rsid w:val="00D34A23"/>
    <w:rsid w:val="00DF2F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711A2-890B-4534-8011-E9B48B1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2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4A23"/>
    <w:rPr>
      <w:color w:val="0000FF"/>
      <w:u w:val="single"/>
    </w:rPr>
  </w:style>
  <w:style w:type="character" w:styleId="FootnoteReference">
    <w:name w:val="footnote reference"/>
    <w:aliases w:val="Footnote,Footnote + Arial,10 pt,Black,ftref,(NECG) Footnote Reference,16 Point,Superscript 6 Point"/>
    <w:semiHidden/>
    <w:rsid w:val="00D34A23"/>
    <w:rPr>
      <w:vertAlign w:val="superscript"/>
    </w:rPr>
  </w:style>
  <w:style w:type="paragraph" w:styleId="EndnoteText">
    <w:name w:val="endnote text"/>
    <w:basedOn w:val="Normal"/>
    <w:link w:val="EndnoteTextChar1"/>
    <w:semiHidden/>
    <w:rsid w:val="00D34A23"/>
    <w:pPr>
      <w:overflowPunct/>
      <w:autoSpaceDE/>
      <w:autoSpaceDN/>
      <w:adjustRightInd/>
      <w:textAlignment w:val="auto"/>
    </w:pPr>
    <w:rPr>
      <w:rFonts w:ascii="Times New Roman" w:eastAsia="SimSun" w:hAnsi="Times New Roman"/>
      <w:lang w:eastAsia="zh-CN"/>
    </w:rPr>
  </w:style>
  <w:style w:type="character" w:customStyle="1" w:styleId="EndnoteTextChar">
    <w:name w:val="Endnote Text Char"/>
    <w:basedOn w:val="DefaultParagraphFont"/>
    <w:uiPriority w:val="99"/>
    <w:semiHidden/>
    <w:rsid w:val="00D34A23"/>
    <w:rPr>
      <w:rFonts w:ascii="Tahoma" w:eastAsia="Times New Roman" w:hAnsi="Tahoma" w:cs="Tahoma"/>
      <w:color w:val="000000"/>
      <w:sz w:val="20"/>
      <w:szCs w:val="20"/>
      <w:lang w:val="en-US"/>
    </w:rPr>
  </w:style>
  <w:style w:type="character" w:customStyle="1" w:styleId="EndnoteTextChar1">
    <w:name w:val="Endnote Text Char1"/>
    <w:link w:val="EndnoteText"/>
    <w:semiHidden/>
    <w:locked/>
    <w:rsid w:val="00D34A23"/>
    <w:rPr>
      <w:rFonts w:ascii="Times New Roman" w:eastAsia="SimSun" w:hAnsi="Times New Roman" w:cs="Tahoma"/>
      <w:color w:val="000000"/>
      <w:sz w:val="20"/>
      <w:szCs w:val="20"/>
      <w:lang w:val="en-US" w:eastAsia="zh-CN"/>
    </w:rPr>
  </w:style>
  <w:style w:type="paragraph" w:customStyle="1" w:styleId="A">
    <w:name w:val="A"/>
    <w:basedOn w:val="Normal"/>
    <w:rsid w:val="00D34A23"/>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2015-08-17T08:51:00Z</dcterms:created>
  <dcterms:modified xsi:type="dcterms:W3CDTF">2015-08-17T08:51:00Z</dcterms:modified>
</cp:coreProperties>
</file>