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D2" w:rsidRDefault="00ED09D2" w:rsidP="00ED09D2">
      <w:pPr>
        <w:pStyle w:val="00"/>
        <w:spacing w:line="240" w:lineRule="auto"/>
        <w:ind w:left="0" w:firstLine="0"/>
        <w:contextualSpacing/>
        <w:jc w:val="center"/>
        <w:rPr>
          <w:rFonts w:ascii="Cambria" w:hAnsi="Cambria"/>
        </w:rPr>
      </w:pPr>
      <w:r w:rsidRPr="00E83479">
        <w:rPr>
          <w:rFonts w:ascii="Cambria" w:hAnsi="Cambria"/>
        </w:rPr>
        <w:t>NGHIÊN CỨU TUỔI THAI CHẾT LƯU SAU 22 TUẦN</w:t>
      </w:r>
    </w:p>
    <w:p w:rsidR="00ED09D2" w:rsidRPr="00E83479" w:rsidRDefault="00ED09D2" w:rsidP="00ED09D2">
      <w:pPr>
        <w:pStyle w:val="00"/>
        <w:spacing w:line="240" w:lineRule="auto"/>
        <w:contextualSpacing/>
        <w:jc w:val="center"/>
        <w:rPr>
          <w:rFonts w:ascii="Cambria" w:hAnsi="Cambria"/>
        </w:rPr>
      </w:pPr>
      <w:r w:rsidRPr="00E83479">
        <w:rPr>
          <w:rFonts w:ascii="Cambria" w:hAnsi="Cambria"/>
        </w:rPr>
        <w:t>Ở CÁC THAI PHỤ KHÔNG CÓ DỰ KIẾN SINH VÀ CÓ DỰ KIẾN SINH QUA PHƯƠNG PHÁP SIÊU ÂM TẠI BỆNH VIỆN PHỤ SẢN HÀ NỘI</w:t>
      </w:r>
    </w:p>
    <w:p w:rsidR="00ED09D2" w:rsidRDefault="00ED09D2" w:rsidP="00ED09D2">
      <w:pPr>
        <w:pStyle w:val="00"/>
        <w:spacing w:line="240" w:lineRule="auto"/>
        <w:contextualSpacing/>
        <w:rPr>
          <w:rFonts w:ascii="Tahoma" w:hAnsi="Tahoma"/>
          <w:b w:val="0"/>
          <w:bCs w:val="0"/>
          <w:sz w:val="20"/>
          <w:szCs w:val="20"/>
          <w:lang w:val="vi-VN"/>
        </w:rPr>
      </w:pPr>
    </w:p>
    <w:p w:rsidR="00ED09D2" w:rsidRPr="004169F4" w:rsidRDefault="00ED09D2" w:rsidP="00ED09D2">
      <w:pPr>
        <w:pStyle w:val="00"/>
        <w:spacing w:line="240" w:lineRule="auto"/>
        <w:contextualSpacing/>
        <w:jc w:val="right"/>
        <w:rPr>
          <w:rFonts w:cs="Times New Roman"/>
          <w:bCs w:val="0"/>
          <w:sz w:val="24"/>
          <w:szCs w:val="20"/>
          <w:lang w:val="vi-VN"/>
        </w:rPr>
      </w:pPr>
      <w:r w:rsidRPr="004169F4">
        <w:rPr>
          <w:rFonts w:cs="Times New Roman"/>
          <w:bCs w:val="0"/>
          <w:sz w:val="24"/>
          <w:szCs w:val="20"/>
        </w:rPr>
        <w:t>Nguyễn Thị Thu Phương</w:t>
      </w:r>
      <w:r w:rsidRPr="004169F4">
        <w:rPr>
          <w:rFonts w:cs="Times New Roman"/>
          <w:bCs w:val="0"/>
          <w:sz w:val="24"/>
          <w:szCs w:val="20"/>
          <w:lang w:val="vi-VN"/>
        </w:rPr>
        <w:t>*</w:t>
      </w:r>
      <w:r w:rsidRPr="004169F4">
        <w:rPr>
          <w:rFonts w:cs="Times New Roman"/>
          <w:bCs w:val="0"/>
          <w:sz w:val="24"/>
          <w:szCs w:val="20"/>
        </w:rPr>
        <w:t>, Lê Thị Lưu</w:t>
      </w:r>
      <w:r w:rsidRPr="004169F4">
        <w:rPr>
          <w:rFonts w:cs="Times New Roman"/>
          <w:bCs w:val="0"/>
          <w:sz w:val="24"/>
          <w:szCs w:val="20"/>
          <w:lang w:val="vi-VN"/>
        </w:rPr>
        <w:t>*</w:t>
      </w:r>
      <w:r w:rsidRPr="004169F4">
        <w:rPr>
          <w:rFonts w:cs="Times New Roman"/>
          <w:bCs w:val="0"/>
          <w:sz w:val="24"/>
          <w:szCs w:val="20"/>
        </w:rPr>
        <w:t>,</w:t>
      </w:r>
    </w:p>
    <w:p w:rsidR="00ED09D2" w:rsidRPr="004169F4" w:rsidRDefault="00ED09D2" w:rsidP="00ED09D2">
      <w:pPr>
        <w:pStyle w:val="00"/>
        <w:spacing w:line="240" w:lineRule="auto"/>
        <w:contextualSpacing/>
        <w:jc w:val="right"/>
        <w:rPr>
          <w:rFonts w:cs="Times New Roman"/>
          <w:sz w:val="24"/>
          <w:szCs w:val="20"/>
          <w:lang w:val="vi-VN"/>
        </w:rPr>
      </w:pPr>
      <w:r w:rsidRPr="004169F4">
        <w:rPr>
          <w:rFonts w:cs="Times New Roman"/>
          <w:bCs w:val="0"/>
          <w:sz w:val="24"/>
          <w:szCs w:val="20"/>
        </w:rPr>
        <w:t>Long Thùy Dương</w:t>
      </w:r>
      <w:r w:rsidRPr="004169F4">
        <w:rPr>
          <w:rFonts w:cs="Times New Roman"/>
          <w:bCs w:val="0"/>
          <w:sz w:val="24"/>
          <w:szCs w:val="20"/>
          <w:lang w:val="vi-VN"/>
        </w:rPr>
        <w:t>**</w:t>
      </w:r>
      <w:r w:rsidRPr="004169F4">
        <w:rPr>
          <w:rFonts w:cs="Times New Roman"/>
          <w:bCs w:val="0"/>
          <w:sz w:val="24"/>
          <w:szCs w:val="20"/>
        </w:rPr>
        <w:t>, Đặng Đức Nhu</w:t>
      </w:r>
      <w:r w:rsidRPr="004169F4">
        <w:rPr>
          <w:rFonts w:cs="Times New Roman"/>
          <w:bCs w:val="0"/>
          <w:sz w:val="24"/>
          <w:szCs w:val="20"/>
          <w:lang w:val="vi-VN"/>
        </w:rPr>
        <w:t>***</w:t>
      </w:r>
    </w:p>
    <w:p w:rsidR="00ED09D2" w:rsidRPr="00E83479" w:rsidRDefault="00ED09D2" w:rsidP="00ED09D2">
      <w:pPr>
        <w:contextualSpacing/>
        <w:jc w:val="both"/>
        <w:rPr>
          <w:rFonts w:ascii="Calibri" w:hAnsi="Calibri"/>
          <w:b/>
          <w:sz w:val="24"/>
        </w:rPr>
      </w:pPr>
      <w:r w:rsidRPr="00E83479">
        <w:rPr>
          <w:rFonts w:ascii="Calibri" w:hAnsi="Calibri"/>
          <w:b/>
          <w:sz w:val="24"/>
        </w:rPr>
        <w:t>TÓM TẮT</w:t>
      </w:r>
      <w:r w:rsidRPr="00E83479">
        <w:rPr>
          <w:rStyle w:val="FootnoteReference"/>
          <w:rFonts w:ascii="Calibri" w:hAnsi="Calibri"/>
          <w:b/>
          <w:sz w:val="2"/>
          <w:szCs w:val="2"/>
        </w:rPr>
        <w:footnoteReference w:id="1"/>
      </w:r>
    </w:p>
    <w:p w:rsidR="00ED09D2" w:rsidRPr="00ED09D2" w:rsidRDefault="00ED09D2" w:rsidP="00ED09D2">
      <w:pPr>
        <w:ind w:firstLine="360"/>
        <w:contextualSpacing/>
        <w:jc w:val="both"/>
        <w:rPr>
          <w:iCs/>
          <w:sz w:val="24"/>
          <w:szCs w:val="24"/>
        </w:rPr>
      </w:pPr>
      <w:r w:rsidRPr="00ED09D2">
        <w:rPr>
          <w:b/>
          <w:sz w:val="24"/>
          <w:szCs w:val="24"/>
        </w:rPr>
        <w:t>Mục tiêu:</w:t>
      </w:r>
      <w:r w:rsidRPr="00ED09D2">
        <w:rPr>
          <w:iCs/>
          <w:sz w:val="24"/>
          <w:szCs w:val="24"/>
          <w:lang w:val="vi-VN"/>
        </w:rPr>
        <w:t xml:space="preserve"> </w:t>
      </w:r>
      <w:r w:rsidRPr="00ED09D2">
        <w:rPr>
          <w:bCs/>
          <w:sz w:val="24"/>
          <w:szCs w:val="24"/>
          <w:lang w:val="vi-VN"/>
        </w:rPr>
        <w:t>Nghiên cứu tuổi thai chết lưu sau 22 tuần ở các thai phụ không dự kiến sinh</w:t>
      </w:r>
      <w:r w:rsidRPr="00ED09D2">
        <w:rPr>
          <w:bCs/>
          <w:sz w:val="24"/>
          <w:szCs w:val="24"/>
        </w:rPr>
        <w:t xml:space="preserve"> và có dự kiến sinh qua phương pháp siêu âm</w:t>
      </w:r>
      <w:r w:rsidRPr="00ED09D2">
        <w:rPr>
          <w:bCs/>
          <w:sz w:val="24"/>
          <w:szCs w:val="24"/>
          <w:lang w:val="vi-VN"/>
        </w:rPr>
        <w:t xml:space="preserve"> tại bệnh viện Phụ Sản Hà Nội năm 2013</w:t>
      </w:r>
      <w:r w:rsidRPr="00ED09D2">
        <w:rPr>
          <w:bCs/>
          <w:sz w:val="24"/>
          <w:szCs w:val="24"/>
        </w:rPr>
        <w:t xml:space="preserve">. </w:t>
      </w:r>
      <w:r w:rsidRPr="00ED09D2">
        <w:rPr>
          <w:b/>
          <w:sz w:val="24"/>
          <w:szCs w:val="24"/>
        </w:rPr>
        <w:t>Phương pháp:</w:t>
      </w:r>
      <w:r w:rsidRPr="00ED09D2">
        <w:rPr>
          <w:sz w:val="24"/>
          <w:szCs w:val="24"/>
        </w:rPr>
        <w:t xml:space="preserve"> </w:t>
      </w:r>
      <w:r w:rsidRPr="00ED09D2">
        <w:rPr>
          <w:bCs/>
          <w:sz w:val="24"/>
          <w:szCs w:val="24"/>
        </w:rPr>
        <w:t xml:space="preserve">Nghiên cứu mô tả cắt ngang – hồi cứu. </w:t>
      </w:r>
      <w:r w:rsidRPr="00ED09D2">
        <w:rPr>
          <w:b/>
          <w:sz w:val="24"/>
          <w:szCs w:val="24"/>
        </w:rPr>
        <w:t>Kết quả:</w:t>
      </w:r>
      <w:r w:rsidRPr="00ED09D2">
        <w:rPr>
          <w:sz w:val="24"/>
          <w:szCs w:val="24"/>
        </w:rPr>
        <w:t xml:space="preserve"> </w:t>
      </w:r>
      <w:r w:rsidRPr="00ED09D2">
        <w:rPr>
          <w:bCs/>
          <w:sz w:val="24"/>
          <w:szCs w:val="24"/>
        </w:rPr>
        <w:t xml:space="preserve">Nghiên cứu trên 206 người đến điều trị tại Bệnh viện Phụ sản Hà Nội năm 2013 cho thấy: Tỷ lệ phù hợp giữa 2 phép đo tuổi thai (FL và BD) trong siêu âm trùng nhau cao đến 89,3%. Cân nặng khi sinh so với cân nặng ước tính khi siêu âm và cân </w:t>
      </w:r>
      <w:bookmarkStart w:id="0" w:name="_GoBack"/>
      <w:bookmarkEnd w:id="0"/>
      <w:r w:rsidRPr="00ED09D2">
        <w:rPr>
          <w:bCs/>
          <w:sz w:val="24"/>
          <w:szCs w:val="24"/>
        </w:rPr>
        <w:t xml:space="preserve">nặng chuẩn của tuổi thai tính theo dự kiến sinh có sự khác nhau. </w:t>
      </w:r>
      <w:r w:rsidRPr="00ED09D2">
        <w:rPr>
          <w:bCs/>
          <w:sz w:val="24"/>
          <w:szCs w:val="24"/>
          <w:lang w:val="vi-VN"/>
        </w:rPr>
        <w:t>Cân nặng khi sinh chênh lệch mức bệnh lý là 19/ 95 trường hợp so với cân nặng chênh lệch siêu âm mức bệnh lý bằng là 27/ 95 trường hợp</w:t>
      </w:r>
      <w:r w:rsidRPr="00ED09D2">
        <w:rPr>
          <w:bCs/>
          <w:sz w:val="24"/>
          <w:szCs w:val="24"/>
        </w:rPr>
        <w:t xml:space="preserve">. </w:t>
      </w:r>
      <w:r w:rsidRPr="00ED09D2">
        <w:rPr>
          <w:b/>
          <w:sz w:val="24"/>
          <w:szCs w:val="24"/>
        </w:rPr>
        <w:t>Kết luận:</w:t>
      </w:r>
      <w:r w:rsidRPr="00ED09D2">
        <w:rPr>
          <w:sz w:val="24"/>
          <w:szCs w:val="24"/>
        </w:rPr>
        <w:t xml:space="preserve"> </w:t>
      </w:r>
      <w:r w:rsidRPr="00ED09D2">
        <w:rPr>
          <w:bCs/>
          <w:sz w:val="24"/>
          <w:szCs w:val="24"/>
        </w:rPr>
        <w:t xml:space="preserve">Thai phụ cần được khám thai </w:t>
      </w:r>
      <w:r w:rsidRPr="00ED09D2">
        <w:rPr>
          <w:bCs/>
          <w:spacing w:val="-2"/>
          <w:sz w:val="24"/>
          <w:szCs w:val="24"/>
        </w:rPr>
        <w:t>đủ 9 bước theo Hướng dẫn Quốc gia về các Dịch vụ Chăm sóc Sức khỏe Sinh sản. Cán bộ y tế khám thai ba tháng đầu nên cung cấp đầy đủ các thông tin về thai nghén, cung cấp dự kiến sinh hợp lý và không nên coi siêu âm là phương pháp duy nhất để khám thai.</w:t>
      </w:r>
    </w:p>
    <w:p w:rsidR="00ED09D2" w:rsidRPr="00ED09D2" w:rsidRDefault="00ED09D2" w:rsidP="00ED09D2">
      <w:pPr>
        <w:ind w:firstLine="360"/>
        <w:contextualSpacing/>
        <w:jc w:val="both"/>
        <w:rPr>
          <w:bCs/>
          <w:sz w:val="24"/>
          <w:szCs w:val="24"/>
          <w:lang w:val="vi-VN"/>
        </w:rPr>
      </w:pPr>
      <w:r w:rsidRPr="00ED09D2">
        <w:rPr>
          <w:b/>
          <w:i/>
          <w:sz w:val="24"/>
          <w:szCs w:val="24"/>
        </w:rPr>
        <w:t>Từ khóa:</w:t>
      </w:r>
      <w:r w:rsidRPr="00ED09D2">
        <w:rPr>
          <w:sz w:val="24"/>
          <w:szCs w:val="24"/>
        </w:rPr>
        <w:t xml:space="preserve"> </w:t>
      </w:r>
      <w:r w:rsidRPr="00ED09D2">
        <w:rPr>
          <w:bCs/>
          <w:sz w:val="24"/>
          <w:szCs w:val="24"/>
        </w:rPr>
        <w:t>Thai chết lưu, Bệnh viện Phụ sản Hà Nội, 2013.</w:t>
      </w:r>
    </w:p>
    <w:p w:rsidR="00ED09D2" w:rsidRDefault="00ED09D2" w:rsidP="00ED09D2">
      <w:pPr>
        <w:ind w:firstLine="360"/>
        <w:contextualSpacing/>
        <w:jc w:val="both"/>
        <w:rPr>
          <w:bCs/>
          <w:lang w:val="vi-VN"/>
        </w:rPr>
      </w:pPr>
    </w:p>
    <w:p w:rsidR="00ED09D2" w:rsidRPr="00E83479" w:rsidRDefault="00ED09D2" w:rsidP="00ED09D2">
      <w:pPr>
        <w:contextualSpacing/>
        <w:jc w:val="both"/>
        <w:rPr>
          <w:rFonts w:ascii="Calibri" w:hAnsi="Calibri"/>
          <w:b/>
          <w:bCs/>
          <w:sz w:val="24"/>
          <w:lang w:val="vi-VN"/>
        </w:rPr>
      </w:pPr>
      <w:r w:rsidRPr="00E83479">
        <w:rPr>
          <w:rFonts w:ascii="Calibri" w:hAnsi="Calibri"/>
          <w:b/>
          <w:bCs/>
          <w:sz w:val="24"/>
          <w:lang w:val="vi-VN"/>
        </w:rPr>
        <w:t>SUMMARY</w:t>
      </w:r>
    </w:p>
    <w:p w:rsidR="00ED09D2" w:rsidRDefault="00ED09D2" w:rsidP="00ED09D2">
      <w:pPr>
        <w:contextualSpacing/>
        <w:jc w:val="center"/>
        <w:rPr>
          <w:b/>
        </w:rPr>
      </w:pPr>
      <w:r w:rsidRPr="004169F4">
        <w:rPr>
          <w:b/>
        </w:rPr>
        <w:t>STUDY THE GESTATIONAL AGE</w:t>
      </w:r>
    </w:p>
    <w:p w:rsidR="00ED09D2" w:rsidRDefault="00ED09D2" w:rsidP="00ED09D2">
      <w:pPr>
        <w:contextualSpacing/>
        <w:jc w:val="center"/>
        <w:rPr>
          <w:b/>
        </w:rPr>
      </w:pPr>
      <w:r w:rsidRPr="004169F4">
        <w:rPr>
          <w:b/>
        </w:rPr>
        <w:t>OF THE STILLBIRTHS AFTER 22 WEEKS</w:t>
      </w:r>
    </w:p>
    <w:p w:rsidR="00ED09D2" w:rsidRDefault="00ED09D2" w:rsidP="00ED09D2">
      <w:pPr>
        <w:contextualSpacing/>
        <w:jc w:val="center"/>
        <w:rPr>
          <w:b/>
        </w:rPr>
      </w:pPr>
      <w:r w:rsidRPr="004169F4">
        <w:rPr>
          <w:b/>
        </w:rPr>
        <w:t xml:space="preserve">IN PREGNANCIES  BY ULTRASOUND METHOD  IN </w:t>
      </w:r>
      <w:smartTag w:uri="urn:schemas-microsoft-com:office:smarttags" w:element="City">
        <w:smartTag w:uri="urn:schemas-microsoft-com:office:smarttags" w:element="place">
          <w:r w:rsidRPr="004169F4">
            <w:rPr>
              <w:b/>
            </w:rPr>
            <w:t>HANOI</w:t>
          </w:r>
        </w:smartTag>
      </w:smartTag>
      <w:r w:rsidRPr="004169F4">
        <w:rPr>
          <w:b/>
        </w:rPr>
        <w:t xml:space="preserve"> OBSTETRICS</w:t>
      </w:r>
    </w:p>
    <w:p w:rsidR="00ED09D2" w:rsidRPr="004169F4" w:rsidRDefault="00ED09D2" w:rsidP="00ED09D2">
      <w:pPr>
        <w:contextualSpacing/>
        <w:jc w:val="center"/>
        <w:rPr>
          <w:b/>
        </w:rPr>
      </w:pPr>
      <w:r w:rsidRPr="004169F4">
        <w:rPr>
          <w:b/>
        </w:rPr>
        <w:t xml:space="preserve">AND </w:t>
      </w:r>
      <w:smartTag w:uri="urn:schemas-microsoft-com:office:smarttags" w:element="place">
        <w:smartTag w:uri="urn:schemas-microsoft-com:office:smarttags" w:element="PlaceName">
          <w:r w:rsidRPr="004169F4">
            <w:rPr>
              <w:b/>
            </w:rPr>
            <w:t>GYNECOLOGY</w:t>
          </w:r>
        </w:smartTag>
        <w:r w:rsidRPr="004169F4">
          <w:rPr>
            <w:b/>
          </w:rPr>
          <w:t xml:space="preserve"> </w:t>
        </w:r>
        <w:smartTag w:uri="urn:schemas-microsoft-com:office:smarttags" w:element="PlaceType">
          <w:r w:rsidRPr="004169F4">
            <w:rPr>
              <w:b/>
            </w:rPr>
            <w:t>HOSPITAL</w:t>
          </w:r>
        </w:smartTag>
      </w:smartTag>
    </w:p>
    <w:p w:rsidR="00ED09D2" w:rsidRPr="00ED09D2" w:rsidRDefault="00ED09D2" w:rsidP="00ED09D2">
      <w:pPr>
        <w:ind w:firstLine="360"/>
        <w:contextualSpacing/>
        <w:jc w:val="both"/>
        <w:rPr>
          <w:bCs/>
          <w:sz w:val="24"/>
          <w:szCs w:val="24"/>
        </w:rPr>
      </w:pPr>
      <w:r w:rsidRPr="00ED09D2">
        <w:rPr>
          <w:b/>
          <w:sz w:val="24"/>
          <w:szCs w:val="24"/>
        </w:rPr>
        <w:t>Objectives</w:t>
      </w:r>
      <w:r w:rsidRPr="00ED09D2">
        <w:rPr>
          <w:b/>
          <w:bCs/>
          <w:sz w:val="24"/>
          <w:szCs w:val="24"/>
        </w:rPr>
        <w:t>:</w:t>
      </w:r>
      <w:r w:rsidRPr="00ED09D2">
        <w:rPr>
          <w:bCs/>
          <w:sz w:val="24"/>
          <w:szCs w:val="24"/>
        </w:rPr>
        <w:t xml:space="preserve"> To study the gestational age of the stillbirths after 22 weeks in pregnancies by the ultrasound</w:t>
      </w:r>
      <w:r w:rsidRPr="00AE13A2">
        <w:rPr>
          <w:bCs/>
          <w:sz w:val="18"/>
        </w:rPr>
        <w:t xml:space="preserve"> </w:t>
      </w:r>
      <w:r w:rsidRPr="00ED09D2">
        <w:rPr>
          <w:bCs/>
          <w:sz w:val="24"/>
          <w:szCs w:val="24"/>
        </w:rPr>
        <w:t xml:space="preserve">method in Hanoi Obstetrics and Gynecology Hospital in 2013. </w:t>
      </w:r>
      <w:r w:rsidRPr="00ED09D2">
        <w:rPr>
          <w:b/>
          <w:bCs/>
          <w:sz w:val="24"/>
          <w:szCs w:val="24"/>
        </w:rPr>
        <w:t>Methods:</w:t>
      </w:r>
      <w:r w:rsidRPr="00ED09D2">
        <w:rPr>
          <w:bCs/>
          <w:sz w:val="24"/>
          <w:szCs w:val="24"/>
        </w:rPr>
        <w:t xml:space="preserve"> A descriptive and retrospective study. </w:t>
      </w:r>
      <w:r w:rsidRPr="00ED09D2">
        <w:rPr>
          <w:b/>
          <w:sz w:val="24"/>
          <w:szCs w:val="24"/>
        </w:rPr>
        <w:t>Results</w:t>
      </w:r>
      <w:r w:rsidRPr="00ED09D2">
        <w:rPr>
          <w:b/>
          <w:bCs/>
          <w:sz w:val="24"/>
          <w:szCs w:val="24"/>
        </w:rPr>
        <w:t>:</w:t>
      </w:r>
      <w:r w:rsidRPr="00ED09D2">
        <w:rPr>
          <w:bCs/>
          <w:sz w:val="24"/>
          <w:szCs w:val="24"/>
        </w:rPr>
        <w:t xml:space="preserve"> By studying on over 206 people who got the treatment in Hanoi Obstetrics and Gynecology Hospital in 2013 showed that: The perfect rates between two the gestation’s measurement (Femur Length – FL and Biparietal Diameter – BD) is 89,3%. The birth weight is pathological inequality in 19/95 cases compared with ultrasound weight is the pathological inequality in 27/95 cases. </w:t>
      </w:r>
      <w:r w:rsidRPr="00ED09D2">
        <w:rPr>
          <w:b/>
          <w:sz w:val="24"/>
          <w:szCs w:val="24"/>
        </w:rPr>
        <w:t>Conclusions</w:t>
      </w:r>
      <w:r w:rsidRPr="00ED09D2">
        <w:rPr>
          <w:b/>
          <w:bCs/>
          <w:sz w:val="24"/>
          <w:szCs w:val="24"/>
        </w:rPr>
        <w:t>:</w:t>
      </w:r>
      <w:r w:rsidRPr="00ED09D2">
        <w:rPr>
          <w:bCs/>
          <w:sz w:val="24"/>
          <w:szCs w:val="24"/>
        </w:rPr>
        <w:t xml:space="preserve"> Pregnancies need to be fully 9 Steps of pregnancy check conform to National Guidelines about Care for Reproductive Health. Medical staff antenatal care the first 3 months should to provide full information about pregnancy, provide reasonable information about the intended birth,  should not be considered ultrasound is the only method to pregnancy check.</w:t>
      </w:r>
    </w:p>
    <w:p w:rsidR="00ED09D2" w:rsidRPr="00ED09D2" w:rsidRDefault="00ED09D2" w:rsidP="00ED09D2">
      <w:pPr>
        <w:ind w:firstLine="360"/>
        <w:contextualSpacing/>
        <w:jc w:val="both"/>
        <w:rPr>
          <w:bCs/>
          <w:sz w:val="24"/>
          <w:szCs w:val="24"/>
        </w:rPr>
      </w:pPr>
      <w:r w:rsidRPr="00ED09D2">
        <w:rPr>
          <w:b/>
          <w:i/>
          <w:sz w:val="24"/>
          <w:szCs w:val="24"/>
        </w:rPr>
        <w:t>Keywords</w:t>
      </w:r>
      <w:r w:rsidRPr="00ED09D2">
        <w:rPr>
          <w:b/>
          <w:bCs/>
          <w:i/>
          <w:sz w:val="24"/>
          <w:szCs w:val="24"/>
        </w:rPr>
        <w:t>:</w:t>
      </w:r>
      <w:r w:rsidRPr="00ED09D2">
        <w:rPr>
          <w:bCs/>
          <w:sz w:val="24"/>
          <w:szCs w:val="24"/>
        </w:rPr>
        <w:t xml:space="preserve"> Stillbirth, Hanoi Obstetrics and Gynecology Hospital, 2013.</w:t>
      </w:r>
    </w:p>
    <w:p w:rsidR="008256DB" w:rsidRPr="00ED09D2" w:rsidRDefault="008256DB">
      <w:pPr>
        <w:rPr>
          <w:sz w:val="24"/>
          <w:szCs w:val="24"/>
        </w:rPr>
      </w:pPr>
    </w:p>
    <w:sectPr w:rsidR="008256DB" w:rsidRPr="00ED09D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49" w:rsidRDefault="00D46549" w:rsidP="00ED09D2">
      <w:r>
        <w:separator/>
      </w:r>
    </w:p>
  </w:endnote>
  <w:endnote w:type="continuationSeparator" w:id="0">
    <w:p w:rsidR="00D46549" w:rsidRDefault="00D46549" w:rsidP="00E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49" w:rsidRDefault="00D46549" w:rsidP="00ED09D2">
      <w:r>
        <w:separator/>
      </w:r>
    </w:p>
  </w:footnote>
  <w:footnote w:type="continuationSeparator" w:id="0">
    <w:p w:rsidR="00D46549" w:rsidRDefault="00D46549" w:rsidP="00ED09D2">
      <w:r>
        <w:continuationSeparator/>
      </w:r>
    </w:p>
  </w:footnote>
  <w:footnote w:id="1">
    <w:p w:rsidR="00ED09D2" w:rsidRPr="004169F4" w:rsidRDefault="00ED09D2" w:rsidP="00ED09D2">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1F"/>
    <w:rsid w:val="0001081F"/>
    <w:rsid w:val="008256DB"/>
    <w:rsid w:val="00D46549"/>
    <w:rsid w:val="00ED09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9BF887-53BA-47C6-B054-3A925BB3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D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09D2"/>
    <w:rPr>
      <w:color w:val="0000FF"/>
      <w:u w:val="single"/>
    </w:rPr>
  </w:style>
  <w:style w:type="character" w:styleId="FootnoteReference">
    <w:name w:val="footnote reference"/>
    <w:aliases w:val="Footnote,Footnote + Arial,10 pt,Black,ftref,(NECG) Footnote Reference,16 Point,Superscript 6 Point"/>
    <w:semiHidden/>
    <w:rsid w:val="00ED09D2"/>
    <w:rPr>
      <w:vertAlign w:val="superscript"/>
    </w:rPr>
  </w:style>
  <w:style w:type="paragraph" w:customStyle="1" w:styleId="00">
    <w:name w:val="00"/>
    <w:basedOn w:val="Normal"/>
    <w:rsid w:val="00ED09D2"/>
    <w:pPr>
      <w:overflowPunct/>
      <w:autoSpaceDE/>
      <w:autoSpaceDN/>
      <w:adjustRightInd/>
      <w:spacing w:line="360" w:lineRule="auto"/>
      <w:ind w:left="144" w:firstLine="144"/>
      <w:jc w:val="both"/>
      <w:textAlignment w:val="auto"/>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2015-08-17T08:59:00Z</dcterms:created>
  <dcterms:modified xsi:type="dcterms:W3CDTF">2015-08-17T09:00:00Z</dcterms:modified>
</cp:coreProperties>
</file>