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E6" w:rsidRPr="005B06BA" w:rsidRDefault="00DF24E6" w:rsidP="00DF24E6">
      <w:pPr>
        <w:contextualSpacing/>
        <w:jc w:val="center"/>
        <w:rPr>
          <w:rFonts w:ascii="Cambria" w:hAnsi="Cambria" w:cs="Tahoma"/>
          <w:b/>
          <w:bCs/>
          <w:sz w:val="28"/>
        </w:rPr>
      </w:pPr>
      <w:r w:rsidRPr="005B06BA">
        <w:rPr>
          <w:rFonts w:ascii="Cambria" w:hAnsi="Cambria" w:cs="Tahoma"/>
          <w:b/>
          <w:bCs/>
          <w:sz w:val="28"/>
        </w:rPr>
        <w:t>NGHIÊN CỨU TỶ LỆ ĐỘT BIẾN GEN JAK2V617F</w:t>
      </w:r>
    </w:p>
    <w:p w:rsidR="00DF24E6" w:rsidRPr="005B06BA" w:rsidRDefault="00DF24E6" w:rsidP="00DF24E6">
      <w:pPr>
        <w:contextualSpacing/>
        <w:jc w:val="center"/>
        <w:rPr>
          <w:rFonts w:ascii="Cambria" w:hAnsi="Cambria" w:cs="Tahoma"/>
          <w:b/>
          <w:bCs/>
          <w:sz w:val="28"/>
        </w:rPr>
      </w:pPr>
      <w:r w:rsidRPr="005B06BA">
        <w:rPr>
          <w:rFonts w:ascii="Cambria" w:hAnsi="Cambria" w:cs="Tahoma"/>
          <w:b/>
          <w:bCs/>
          <w:sz w:val="28"/>
        </w:rPr>
        <w:t>TRONG MỘT SỐ THỂ BỆNH TĂNG SINH TỦY MẠN ÁC TÍNH</w:t>
      </w:r>
    </w:p>
    <w:p w:rsidR="00DF24E6" w:rsidRDefault="00DF24E6" w:rsidP="00DF24E6">
      <w:pPr>
        <w:contextualSpacing/>
        <w:jc w:val="both"/>
        <w:rPr>
          <w:rFonts w:ascii="Tahoma" w:hAnsi="Tahoma" w:cs="Tahoma"/>
          <w:i/>
          <w:iCs/>
          <w:sz w:val="20"/>
        </w:rPr>
      </w:pPr>
    </w:p>
    <w:p w:rsidR="00DF24E6" w:rsidRPr="000B7714" w:rsidRDefault="00DF24E6" w:rsidP="00DF24E6">
      <w:pPr>
        <w:contextualSpacing/>
        <w:jc w:val="right"/>
        <w:rPr>
          <w:rFonts w:ascii="Times New Roman" w:hAnsi="Times New Roman"/>
          <w:b/>
          <w:iCs/>
        </w:rPr>
      </w:pPr>
      <w:r w:rsidRPr="000B7714">
        <w:rPr>
          <w:rFonts w:ascii="Times New Roman" w:hAnsi="Times New Roman"/>
          <w:b/>
          <w:iCs/>
        </w:rPr>
        <w:t>Nguyễn Vũ Bảo Anh*, Nguyễn Hà Thanh*,</w:t>
      </w:r>
    </w:p>
    <w:p w:rsidR="00DF24E6" w:rsidRPr="000B7714" w:rsidRDefault="00DF24E6" w:rsidP="00DF24E6">
      <w:pPr>
        <w:contextualSpacing/>
        <w:jc w:val="right"/>
        <w:rPr>
          <w:rFonts w:ascii="Times New Roman" w:hAnsi="Times New Roman"/>
          <w:b/>
        </w:rPr>
      </w:pPr>
      <w:r w:rsidRPr="000B7714">
        <w:rPr>
          <w:rFonts w:ascii="Times New Roman" w:hAnsi="Times New Roman"/>
          <w:b/>
          <w:iCs/>
        </w:rPr>
        <w:t>Bạch Qu</w:t>
      </w:r>
      <w:r>
        <w:rPr>
          <w:rFonts w:ascii="Times New Roman" w:hAnsi="Times New Roman"/>
          <w:b/>
          <w:iCs/>
        </w:rPr>
        <w:t>ốc Khánh**, Vũ Thị Bích Hường**</w:t>
      </w:r>
    </w:p>
    <w:p w:rsidR="00DF24E6" w:rsidRPr="00DF24E6" w:rsidRDefault="00DF24E6" w:rsidP="00DF24E6">
      <w:pPr>
        <w:spacing w:line="276" w:lineRule="auto"/>
        <w:contextualSpacing/>
        <w:jc w:val="both"/>
        <w:rPr>
          <w:rFonts w:ascii="Calibri" w:hAnsi="Calibri" w:cs="Calibri"/>
          <w:b/>
          <w:bCs/>
          <w:szCs w:val="24"/>
        </w:rPr>
      </w:pPr>
      <w:r w:rsidRPr="00DF24E6">
        <w:rPr>
          <w:rFonts w:ascii="Calibri" w:hAnsi="Calibri" w:cs="Calibri"/>
          <w:b/>
          <w:bCs/>
          <w:szCs w:val="24"/>
        </w:rPr>
        <w:t>TÓM TẮT</w:t>
      </w:r>
      <w:r w:rsidRPr="00DF24E6">
        <w:rPr>
          <w:rStyle w:val="FootnoteReference"/>
          <w:rFonts w:ascii="Calibri" w:hAnsi="Calibri" w:cs="Calibri"/>
          <w:b/>
          <w:bCs/>
          <w:szCs w:val="24"/>
        </w:rPr>
        <w:footnoteReference w:id="1"/>
      </w:r>
    </w:p>
    <w:p w:rsidR="00DF24E6" w:rsidRPr="00DF24E6" w:rsidRDefault="00DF24E6" w:rsidP="00DF24E6">
      <w:pPr>
        <w:spacing w:line="276" w:lineRule="auto"/>
        <w:ind w:firstLine="360"/>
        <w:contextualSpacing/>
        <w:jc w:val="both"/>
        <w:rPr>
          <w:rFonts w:ascii="Tahoma" w:hAnsi="Tahoma" w:cs="Tahoma"/>
          <w:szCs w:val="24"/>
        </w:rPr>
      </w:pPr>
      <w:r w:rsidRPr="00DF24E6">
        <w:rPr>
          <w:rFonts w:ascii="Tahoma" w:hAnsi="Tahoma" w:cs="Tahoma"/>
          <w:b/>
          <w:bCs/>
          <w:szCs w:val="24"/>
        </w:rPr>
        <w:t>Mục tiêu</w:t>
      </w:r>
      <w:r w:rsidRPr="00DF24E6">
        <w:rPr>
          <w:rFonts w:ascii="Tahoma" w:hAnsi="Tahoma" w:cs="Tahoma"/>
          <w:szCs w:val="24"/>
        </w:rPr>
        <w:t xml:space="preserve">: nghiên cứu tỷ lệ xuất hiện đột biến gen JAK2V617F trong một số thể bệnh tăng sinh tủy mạn ác tính. </w:t>
      </w:r>
      <w:r w:rsidRPr="00DF24E6">
        <w:rPr>
          <w:rFonts w:ascii="Tahoma" w:hAnsi="Tahoma" w:cs="Tahoma"/>
          <w:b/>
          <w:bCs/>
          <w:szCs w:val="24"/>
        </w:rPr>
        <w:t>Đối tượng và phương pháp nghiên cứu</w:t>
      </w:r>
      <w:r w:rsidRPr="00DF24E6">
        <w:rPr>
          <w:rFonts w:ascii="Tahoma" w:hAnsi="Tahoma" w:cs="Tahoma"/>
          <w:szCs w:val="24"/>
        </w:rPr>
        <w:t xml:space="preserve">: gồm 254 bệnh nhân được chẩn đoán Đa hồng cầu nguyên phát, Tăng tiểu cầu tiên phát, Xơ tủy nguyên phát theo tiêu chuẩn của WHO 2008, vào điều trị tại Viện Huyết Học Truyền Máu Trung Ương trong thời gian từ tháng 01-2012 đến tháng 01-2014. </w:t>
      </w:r>
      <w:r w:rsidRPr="00DF24E6">
        <w:rPr>
          <w:rFonts w:ascii="Tahoma" w:hAnsi="Tahoma" w:cs="Tahoma"/>
          <w:b/>
          <w:bCs/>
          <w:szCs w:val="24"/>
        </w:rPr>
        <w:t>Kết quả</w:t>
      </w:r>
      <w:r w:rsidRPr="00DF24E6">
        <w:rPr>
          <w:rFonts w:ascii="Tahoma" w:hAnsi="Tahoma" w:cs="Tahoma"/>
          <w:szCs w:val="24"/>
        </w:rPr>
        <w:t xml:space="preserve">: tuổi trung bình là 62.1, tỷ lệ nam/nữ là 0.92:1. Tỷ lệ xuất hiện đột biến gen JAK2V617F ở bệnh nhân Đa hồng cầu nguyên phát, Tăng tiểu cầu tiên phát, Xơ tủy nguyên phát lần lượt là 82%, 56.1% và 35.4%. </w:t>
      </w:r>
      <w:r w:rsidRPr="00DF24E6">
        <w:rPr>
          <w:rFonts w:ascii="Tahoma" w:hAnsi="Tahoma" w:cs="Tahoma"/>
          <w:b/>
          <w:bCs/>
          <w:szCs w:val="24"/>
        </w:rPr>
        <w:t>Kết luận</w:t>
      </w:r>
      <w:r w:rsidRPr="00DF24E6">
        <w:rPr>
          <w:rFonts w:ascii="Tahoma" w:hAnsi="Tahoma" w:cs="Tahoma"/>
          <w:szCs w:val="24"/>
        </w:rPr>
        <w:t>: đột biến gen JAK2V617F xuất hiện với tỷ lệ cao trong một số thể bệnh tăng sinh tủy mạn ác tính.</w:t>
      </w:r>
    </w:p>
    <w:p w:rsidR="00DF24E6" w:rsidRPr="00DF24E6" w:rsidRDefault="00DF24E6" w:rsidP="00DF24E6">
      <w:pPr>
        <w:spacing w:line="276" w:lineRule="auto"/>
        <w:ind w:firstLine="360"/>
        <w:contextualSpacing/>
        <w:jc w:val="both"/>
        <w:rPr>
          <w:rFonts w:ascii="Tahoma" w:hAnsi="Tahoma" w:cs="Tahoma"/>
          <w:szCs w:val="24"/>
        </w:rPr>
      </w:pPr>
      <w:r w:rsidRPr="00DF24E6">
        <w:rPr>
          <w:rFonts w:ascii="Tahoma" w:hAnsi="Tahoma" w:cs="Tahoma"/>
          <w:b/>
          <w:bCs/>
          <w:i/>
          <w:szCs w:val="24"/>
        </w:rPr>
        <w:t>Từ khóa</w:t>
      </w:r>
      <w:r w:rsidRPr="00DF24E6">
        <w:rPr>
          <w:rFonts w:ascii="Tahoma" w:hAnsi="Tahoma" w:cs="Tahoma"/>
          <w:b/>
          <w:i/>
          <w:szCs w:val="24"/>
        </w:rPr>
        <w:t>:</w:t>
      </w:r>
      <w:r w:rsidRPr="00DF24E6">
        <w:rPr>
          <w:rFonts w:ascii="Tahoma" w:hAnsi="Tahoma" w:cs="Tahoma"/>
          <w:szCs w:val="24"/>
        </w:rPr>
        <w:t xml:space="preserve"> JAK2V617F, Đa hồng cầu nguyên phát, Tăng tiểu cầu tiên phát, Xơ tủy nguyên phát, Tăng sinh tủy mạn ác tính.</w:t>
      </w:r>
      <w:r w:rsidRPr="00DF24E6">
        <w:rPr>
          <w:rFonts w:ascii="Tahoma" w:hAnsi="Tahoma" w:cs="Tahoma"/>
          <w:b/>
          <w:bCs/>
          <w:szCs w:val="24"/>
        </w:rPr>
        <w:tab/>
      </w:r>
    </w:p>
    <w:p w:rsidR="00DF24E6" w:rsidRPr="00DF24E6" w:rsidRDefault="00DF24E6" w:rsidP="00DF24E6">
      <w:pPr>
        <w:spacing w:line="276" w:lineRule="auto"/>
        <w:contextualSpacing/>
        <w:jc w:val="both"/>
        <w:rPr>
          <w:rFonts w:ascii="Calibri" w:hAnsi="Calibri" w:cs="Calibri"/>
          <w:b/>
          <w:bCs/>
          <w:szCs w:val="24"/>
        </w:rPr>
      </w:pPr>
      <w:r w:rsidRPr="00DF24E6">
        <w:rPr>
          <w:rFonts w:ascii="Calibri" w:hAnsi="Calibri" w:cs="Calibri"/>
          <w:b/>
          <w:bCs/>
          <w:szCs w:val="24"/>
        </w:rPr>
        <w:t>SUMMARY</w:t>
      </w:r>
    </w:p>
    <w:p w:rsidR="00DF24E6" w:rsidRPr="00DF24E6" w:rsidRDefault="00DF24E6" w:rsidP="00DF24E6">
      <w:pPr>
        <w:spacing w:line="276" w:lineRule="auto"/>
        <w:contextualSpacing/>
        <w:jc w:val="center"/>
        <w:rPr>
          <w:rFonts w:ascii="Tahoma" w:hAnsi="Tahoma" w:cs="Tahoma"/>
          <w:b/>
          <w:bCs/>
          <w:szCs w:val="24"/>
        </w:rPr>
      </w:pPr>
      <w:r w:rsidRPr="00DF24E6">
        <w:rPr>
          <w:rFonts w:ascii="Tahoma" w:hAnsi="Tahoma" w:cs="Tahoma"/>
          <w:b/>
          <w:bCs/>
          <w:szCs w:val="24"/>
        </w:rPr>
        <w:t>STUDY ON THE JAK2V617F MUTATIONAL STATUS IN SOME TYPE OF MYELOPROLIFERATIVE NEOPLASMS</w:t>
      </w:r>
    </w:p>
    <w:p w:rsidR="00DF24E6" w:rsidRPr="00DF24E6" w:rsidRDefault="00DF24E6" w:rsidP="00DF24E6">
      <w:pPr>
        <w:spacing w:line="276" w:lineRule="auto"/>
        <w:ind w:firstLine="360"/>
        <w:contextualSpacing/>
        <w:jc w:val="both"/>
        <w:rPr>
          <w:rFonts w:ascii="Tahoma" w:hAnsi="Tahoma" w:cs="Tahoma"/>
          <w:szCs w:val="24"/>
        </w:rPr>
      </w:pPr>
      <w:r w:rsidRPr="00DF24E6">
        <w:rPr>
          <w:rFonts w:ascii="Tahoma" w:hAnsi="Tahoma" w:cs="Tahoma"/>
          <w:b/>
          <w:bCs/>
          <w:szCs w:val="24"/>
        </w:rPr>
        <w:t>Ojective</w:t>
      </w:r>
      <w:r w:rsidRPr="00DF24E6">
        <w:rPr>
          <w:rFonts w:ascii="Tahoma" w:hAnsi="Tahoma" w:cs="Tahoma"/>
          <w:szCs w:val="24"/>
        </w:rPr>
        <w:t xml:space="preserve">: to study the incidence of JAK2V617F mutation in some type of myeloproliferative neoplasms. </w:t>
      </w:r>
      <w:r w:rsidRPr="00DF24E6">
        <w:rPr>
          <w:rFonts w:ascii="Tahoma" w:hAnsi="Tahoma" w:cs="Tahoma"/>
          <w:b/>
          <w:bCs/>
          <w:szCs w:val="24"/>
        </w:rPr>
        <w:t>Subjects and methods</w:t>
      </w:r>
      <w:r w:rsidRPr="00DF24E6">
        <w:rPr>
          <w:rFonts w:ascii="Tahoma" w:hAnsi="Tahoma" w:cs="Tahoma"/>
          <w:szCs w:val="24"/>
        </w:rPr>
        <w:t xml:space="preserve">: a descriptive study of 254 patients with diagnosis Polycythemia vera, Essential thrombocythemia, Primary myelofibrosis according to WHO 2008 criteria from January, 2012 to January, 2014 in National Institute of Hematology and Blood Transfusion. </w:t>
      </w:r>
      <w:r w:rsidRPr="00DF24E6">
        <w:rPr>
          <w:rFonts w:ascii="Tahoma" w:hAnsi="Tahoma" w:cs="Tahoma"/>
          <w:b/>
          <w:bCs/>
          <w:szCs w:val="24"/>
        </w:rPr>
        <w:t>Results</w:t>
      </w:r>
      <w:r w:rsidRPr="00DF24E6">
        <w:rPr>
          <w:rFonts w:ascii="Tahoma" w:hAnsi="Tahoma" w:cs="Tahoma"/>
          <w:szCs w:val="24"/>
        </w:rPr>
        <w:t xml:space="preserve">: median age at diagnosis is 62.1, the male to female ratio is 0.92:1. The incidence of JAK2V617F mutation in patients with Polycythemia vera, Essential thrombocythemia, Primary myelofibrosis is 82%, 56.1% and 35.4% respectively. </w:t>
      </w:r>
      <w:r w:rsidRPr="00DF24E6">
        <w:rPr>
          <w:rFonts w:ascii="Tahoma" w:hAnsi="Tahoma" w:cs="Tahoma"/>
          <w:b/>
          <w:bCs/>
          <w:szCs w:val="24"/>
        </w:rPr>
        <w:t>Conclusion</w:t>
      </w:r>
      <w:r w:rsidRPr="00DF24E6">
        <w:rPr>
          <w:rFonts w:ascii="Tahoma" w:hAnsi="Tahoma" w:cs="Tahoma"/>
          <w:szCs w:val="24"/>
        </w:rPr>
        <w:t>: we found that JAK2V617F mutation has high incidence in some type of myeloproliferative neoplasms.</w:t>
      </w:r>
    </w:p>
    <w:p w:rsidR="00DF24E6" w:rsidRPr="00DF24E6" w:rsidRDefault="00DF24E6" w:rsidP="00DF24E6">
      <w:pPr>
        <w:spacing w:line="276" w:lineRule="auto"/>
        <w:ind w:firstLine="360"/>
        <w:contextualSpacing/>
        <w:jc w:val="both"/>
        <w:rPr>
          <w:rFonts w:ascii="Tahoma" w:hAnsi="Tahoma" w:cs="Tahoma"/>
          <w:szCs w:val="24"/>
        </w:rPr>
      </w:pPr>
      <w:r w:rsidRPr="00DF24E6">
        <w:rPr>
          <w:rFonts w:ascii="Tahoma" w:hAnsi="Tahoma" w:cs="Tahoma"/>
          <w:b/>
          <w:bCs/>
          <w:i/>
          <w:szCs w:val="24"/>
        </w:rPr>
        <w:t>Keywords</w:t>
      </w:r>
      <w:r w:rsidRPr="00DF24E6">
        <w:rPr>
          <w:rFonts w:ascii="Tahoma" w:hAnsi="Tahoma" w:cs="Tahoma"/>
          <w:b/>
          <w:i/>
          <w:szCs w:val="24"/>
        </w:rPr>
        <w:t>:</w:t>
      </w:r>
      <w:r w:rsidRPr="00DF24E6">
        <w:rPr>
          <w:rFonts w:ascii="Tahoma" w:hAnsi="Tahoma" w:cs="Tahoma"/>
          <w:szCs w:val="24"/>
        </w:rPr>
        <w:t xml:space="preserve"> JAK2V617F, Polycythemia vera, Essential thrombocythemia, Primary myelofibrosis, Myeloproliferative neoplasms.</w:t>
      </w:r>
    </w:p>
    <w:p w:rsidR="002153BD" w:rsidRPr="00DF24E6" w:rsidRDefault="002153BD" w:rsidP="00DF24E6">
      <w:pPr>
        <w:spacing w:line="276" w:lineRule="auto"/>
        <w:rPr>
          <w:szCs w:val="24"/>
        </w:rPr>
      </w:pPr>
    </w:p>
    <w:sectPr w:rsidR="002153BD" w:rsidRPr="00DF24E6" w:rsidSect="00DF24E6">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7D" w:rsidRDefault="00C8307D" w:rsidP="00DF24E6">
      <w:r>
        <w:separator/>
      </w:r>
    </w:p>
  </w:endnote>
  <w:endnote w:type="continuationSeparator" w:id="0">
    <w:p w:rsidR="00C8307D" w:rsidRDefault="00C8307D" w:rsidP="00DF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7D" w:rsidRDefault="00C8307D" w:rsidP="00DF24E6">
      <w:r>
        <w:separator/>
      </w:r>
    </w:p>
  </w:footnote>
  <w:footnote w:type="continuationSeparator" w:id="0">
    <w:p w:rsidR="00C8307D" w:rsidRDefault="00C8307D" w:rsidP="00DF24E6">
      <w:r>
        <w:continuationSeparator/>
      </w:r>
    </w:p>
  </w:footnote>
  <w:footnote w:id="1">
    <w:p w:rsidR="00DF24E6" w:rsidRDefault="00DF24E6" w:rsidP="00DF24E6">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96E31"/>
    <w:rsid w:val="002153BD"/>
    <w:rsid w:val="00C8307D"/>
    <w:rsid w:val="00DF24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00B8A7-4D71-4F31-B944-B141514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E6"/>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2"/>
    <w:uiPriority w:val="99"/>
    <w:rsid w:val="00DF24E6"/>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DF24E6"/>
    <w:rPr>
      <w:rFonts w:ascii=".VnTime" w:eastAsia="Times New Roman" w:hAnsi=".VnTime" w:cs="Times New Roman"/>
      <w:sz w:val="24"/>
      <w:szCs w:val="20"/>
      <w:lang w:val="en-US"/>
    </w:rPr>
  </w:style>
  <w:style w:type="character" w:customStyle="1" w:styleId="FooterChar2">
    <w:name w:val="Footer Char2"/>
    <w:aliases w:val="FooterQ Char"/>
    <w:link w:val="Footer"/>
    <w:uiPriority w:val="99"/>
    <w:rsid w:val="00DF24E6"/>
    <w:rPr>
      <w:rFonts w:ascii=".VnTime" w:eastAsia="Times New Roman" w:hAnsi=".VnTime" w:cs="Times New Roman"/>
      <w:sz w:val="28"/>
      <w:szCs w:val="28"/>
      <w:lang w:val="en-US"/>
    </w:rPr>
  </w:style>
  <w:style w:type="character" w:styleId="Hyperlink">
    <w:name w:val="Hyperlink"/>
    <w:rsid w:val="00DF24E6"/>
    <w:rPr>
      <w:color w:val="0000FF"/>
      <w:u w:val="single"/>
    </w:rPr>
  </w:style>
  <w:style w:type="character" w:styleId="FootnoteReference">
    <w:name w:val="footnote reference"/>
    <w:aliases w:val="Footnote,Footnote + Arial,10 pt,Black,ftref,(NECG) Footnote Reference,16 Point,Superscript 6 Point"/>
    <w:uiPriority w:val="99"/>
    <w:semiHidden/>
    <w:rsid w:val="00DF24E6"/>
    <w:rPr>
      <w:vertAlign w:val="superscript"/>
    </w:rPr>
  </w:style>
  <w:style w:type="paragraph" w:customStyle="1" w:styleId="bd">
    <w:name w:val="bd"/>
    <w:basedOn w:val="Normal"/>
    <w:link w:val="bdChar"/>
    <w:rsid w:val="00DF24E6"/>
    <w:pPr>
      <w:widowControl w:val="0"/>
      <w:overflowPunct/>
      <w:autoSpaceDE/>
      <w:autoSpaceDN/>
      <w:adjustRightInd/>
      <w:spacing w:before="120" w:line="360" w:lineRule="auto"/>
      <w:jc w:val="center"/>
      <w:textAlignment w:val="auto"/>
    </w:pPr>
    <w:rPr>
      <w:rFonts w:ascii="Times New Roman" w:hAnsi="Times New Roman"/>
      <w:b/>
      <w:bCs/>
      <w:sz w:val="28"/>
      <w:szCs w:val="28"/>
      <w:lang w:val="pt-BR"/>
    </w:rPr>
  </w:style>
  <w:style w:type="character" w:customStyle="1" w:styleId="bdChar">
    <w:name w:val="bd Char"/>
    <w:link w:val="bd"/>
    <w:rsid w:val="00DF24E6"/>
    <w:rPr>
      <w:rFonts w:ascii="Times New Roman" w:eastAsia="Times New Roman" w:hAnsi="Times New Roman" w:cs="Times New Roman"/>
      <w:b/>
      <w:bCs/>
      <w:sz w:val="28"/>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2015-08-20T02:39:00Z</dcterms:created>
  <dcterms:modified xsi:type="dcterms:W3CDTF">2015-08-20T02:39:00Z</dcterms:modified>
</cp:coreProperties>
</file>